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3E26" w14:textId="77777777" w:rsidR="00BE1ED3" w:rsidRDefault="00BE1ED3" w:rsidP="0040691C">
      <w:pPr>
        <w:spacing w:after="0"/>
        <w:jc w:val="center"/>
        <w:rPr>
          <w:b/>
          <w:bCs/>
        </w:rPr>
      </w:pPr>
      <w:r>
        <w:rPr>
          <w:b/>
          <w:bCs/>
        </w:rPr>
        <w:t xml:space="preserve">Online </w:t>
      </w:r>
      <w:r w:rsidRPr="00CC1967">
        <w:rPr>
          <w:b/>
          <w:bCs/>
        </w:rPr>
        <w:t>Supplementa</w:t>
      </w:r>
      <w:r>
        <w:rPr>
          <w:b/>
          <w:bCs/>
        </w:rPr>
        <w:t>ry</w:t>
      </w:r>
      <w:r w:rsidRPr="00CC1967">
        <w:rPr>
          <w:b/>
          <w:bCs/>
        </w:rPr>
        <w:t xml:space="preserve"> Materials for</w:t>
      </w:r>
      <w:r>
        <w:rPr>
          <w:b/>
          <w:bCs/>
        </w:rPr>
        <w:t xml:space="preserve"> </w:t>
      </w:r>
    </w:p>
    <w:p w14:paraId="4AB810E5" w14:textId="0AA4FF6A" w:rsidR="00BE1ED3" w:rsidRDefault="00BE1ED3" w:rsidP="0040691C">
      <w:pPr>
        <w:spacing w:after="0"/>
        <w:jc w:val="center"/>
        <w:rPr>
          <w:rFonts w:cs="Times New Roman"/>
          <w:b/>
          <w:bCs/>
          <w:szCs w:val="24"/>
        </w:rPr>
      </w:pPr>
      <w:r w:rsidRPr="00506B19">
        <w:rPr>
          <w:rFonts w:cs="Times New Roman"/>
          <w:b/>
          <w:bCs/>
          <w:szCs w:val="24"/>
          <w:lang w:eastAsia="ko-KR"/>
        </w:rPr>
        <w:t xml:space="preserve">Investigating </w:t>
      </w:r>
      <w:r w:rsidRPr="00506B19">
        <w:rPr>
          <w:rFonts w:cs="Times New Roman"/>
          <w:b/>
          <w:bCs/>
          <w:szCs w:val="24"/>
        </w:rPr>
        <w:t xml:space="preserve">Cortisol in </w:t>
      </w:r>
      <w:r w:rsidR="009616CB" w:rsidRPr="00065C24">
        <w:rPr>
          <w:rFonts w:cs="Times New Roman"/>
          <w:b/>
          <w:bCs/>
          <w:szCs w:val="24"/>
        </w:rPr>
        <w:t>a STEM</w:t>
      </w:r>
      <w:r w:rsidR="009616CB">
        <w:rPr>
          <w:rFonts w:cs="Times New Roman"/>
          <w:szCs w:val="24"/>
        </w:rPr>
        <w:t xml:space="preserve"> </w:t>
      </w:r>
      <w:r w:rsidRPr="00506B19">
        <w:rPr>
          <w:rFonts w:cs="Times New Roman"/>
          <w:b/>
          <w:bCs/>
          <w:szCs w:val="24"/>
        </w:rPr>
        <w:t xml:space="preserve">Classroom: </w:t>
      </w:r>
    </w:p>
    <w:p w14:paraId="126CF9E9" w14:textId="0D926C1F" w:rsidR="00BE1ED3" w:rsidRDefault="00BE1ED3" w:rsidP="00406027">
      <w:pPr>
        <w:jc w:val="center"/>
        <w:rPr>
          <w:rFonts w:cs="Times New Roman"/>
          <w:b/>
          <w:bCs/>
          <w:szCs w:val="24"/>
        </w:rPr>
      </w:pPr>
      <w:r w:rsidRPr="00506B19">
        <w:rPr>
          <w:rFonts w:cs="Times New Roman"/>
          <w:b/>
          <w:bCs/>
          <w:szCs w:val="24"/>
        </w:rPr>
        <w:t>The Association Between Cortisol and Academic Performance</w:t>
      </w:r>
      <w:r>
        <w:rPr>
          <w:rFonts w:cs="Times New Roman"/>
          <w:b/>
          <w:bCs/>
          <w:szCs w:val="24"/>
        </w:rPr>
        <w:t xml:space="preserve"> </w:t>
      </w:r>
    </w:p>
    <w:p w14:paraId="7D3F14C7" w14:textId="0089FDFE" w:rsidR="003606E2" w:rsidRDefault="00B060C9" w:rsidP="00262174">
      <w:pPr>
        <w:spacing w:after="0"/>
        <w:jc w:val="center"/>
        <w:rPr>
          <w:b/>
          <w:bCs/>
        </w:rPr>
      </w:pPr>
      <w:r w:rsidRPr="00B060C9">
        <w:rPr>
          <w:rFonts w:cs="Times New Roman"/>
          <w:b/>
          <w:bCs/>
          <w:szCs w:val="24"/>
        </w:rPr>
        <w:t xml:space="preserve">S1. </w:t>
      </w:r>
      <w:r w:rsidRPr="00262174">
        <w:rPr>
          <w:b/>
          <w:bCs/>
        </w:rPr>
        <w:t>Information About</w:t>
      </w:r>
    </w:p>
    <w:p w14:paraId="454A9E41" w14:textId="4E8CEF62" w:rsidR="00B060C9" w:rsidRDefault="00B060C9" w:rsidP="00262174">
      <w:pPr>
        <w:spacing w:after="0"/>
        <w:jc w:val="center"/>
        <w:rPr>
          <w:rFonts w:cs="Times New Roman"/>
          <w:b/>
          <w:bCs/>
          <w:szCs w:val="24"/>
        </w:rPr>
      </w:pPr>
      <w:r w:rsidRPr="00262174">
        <w:rPr>
          <w:rFonts w:cs="Times New Roman"/>
          <w:b/>
          <w:bCs/>
          <w:szCs w:val="24"/>
        </w:rPr>
        <w:t>Introduction to Molecular and Cellular Biology</w:t>
      </w:r>
      <w:r w:rsidR="003606E2">
        <w:rPr>
          <w:rFonts w:cs="Times New Roman"/>
          <w:b/>
          <w:bCs/>
          <w:szCs w:val="24"/>
        </w:rPr>
        <w:t xml:space="preserve"> Course</w:t>
      </w:r>
    </w:p>
    <w:p w14:paraId="08EA1C0A" w14:textId="6F83F9BE" w:rsidR="00E40D13" w:rsidRDefault="00B060C9" w:rsidP="00262174">
      <w:pPr>
        <w:spacing w:after="0"/>
        <w:ind w:firstLine="720"/>
        <w:rPr>
          <w:rFonts w:eastAsiaTheme="minorEastAsia" w:cs="Times New Roman"/>
          <w:szCs w:val="24"/>
          <w:lang w:eastAsia="ko-KR"/>
        </w:rPr>
      </w:pPr>
      <w:r>
        <w:rPr>
          <w:rFonts w:cs="Times New Roman"/>
          <w:szCs w:val="24"/>
        </w:rPr>
        <w:t xml:space="preserve">Informal focus groups conducted before the study revealed that </w:t>
      </w:r>
      <w:r w:rsidR="00E40D13">
        <w:rPr>
          <w:rFonts w:cs="Times New Roman"/>
          <w:szCs w:val="24"/>
        </w:rPr>
        <w:t>majority</w:t>
      </w:r>
      <w:r>
        <w:rPr>
          <w:rFonts w:cs="Times New Roman"/>
          <w:szCs w:val="24"/>
        </w:rPr>
        <w:t xml:space="preserve"> of prior students who had taken this class indicated that it was the most stressful class of their major, making it particularly suitable to investigate cortisol responses.</w:t>
      </w:r>
      <w:r>
        <w:rPr>
          <w:rFonts w:eastAsiaTheme="minorEastAsia" w:cs="Times New Roman"/>
          <w:szCs w:val="24"/>
          <w:lang w:eastAsia="ko-KR"/>
        </w:rPr>
        <w:t xml:space="preserve"> </w:t>
      </w:r>
      <w:r>
        <w:t xml:space="preserve">This class </w:t>
      </w:r>
      <w:r>
        <w:rPr>
          <w:noProof/>
        </w:rPr>
        <w:t>was perceived</w:t>
      </w:r>
      <w:r>
        <w:t xml:space="preserve"> as both difficult and important. </w:t>
      </w:r>
      <w:r w:rsidR="00C0628C" w:rsidRPr="00C0628C">
        <w:t>The baseline survey</w:t>
      </w:r>
      <w:r w:rsidR="006E00B3">
        <w:t xml:space="preserve"> (assessed </w:t>
      </w:r>
      <w:r w:rsidR="006E00B3">
        <w:rPr>
          <w:noProof/>
        </w:rPr>
        <w:t>prior to</w:t>
      </w:r>
      <w:r w:rsidR="006E00B3">
        <w:t xml:space="preserve"> the class starting or in the first weeks of the semester)</w:t>
      </w:r>
      <w:r w:rsidR="00C0628C" w:rsidRPr="00C0628C">
        <w:t xml:space="preserve"> had two questions reported </w:t>
      </w:r>
      <w:r w:rsidR="00DA6CA1">
        <w:t>in the main text</w:t>
      </w:r>
      <w:r w:rsidR="00C0628C" w:rsidRPr="00C0628C">
        <w:t xml:space="preserve"> about participants’ rating of the difficulty and importance of the course. Participants were asked how difficult they expected the course to be, with five response options from very easy to very difficult. They were also asked their agreement with the statement, “It is important to me to do well in this course,” with five response options from 1 (strongly disagree) to 5 (strongly agree)</w:t>
      </w:r>
      <w:r w:rsidR="00971F21">
        <w:t>. M</w:t>
      </w:r>
      <w:r>
        <w:t xml:space="preserve">ost participants (51.3%) reported expecting the class to be very difficult, and the vast majority (86.7%) strongly agreed that it was important for them to do well. </w:t>
      </w:r>
      <w:r>
        <w:rPr>
          <w:rFonts w:eastAsiaTheme="minorEastAsia" w:cs="Times New Roman"/>
          <w:szCs w:val="24"/>
          <w:lang w:eastAsia="ko-KR"/>
        </w:rPr>
        <w:t xml:space="preserve"> </w:t>
      </w:r>
    </w:p>
    <w:p w14:paraId="79BC1584" w14:textId="71975352" w:rsidR="00BE1ED3" w:rsidRDefault="00BE1ED3" w:rsidP="001F6530">
      <w:pPr>
        <w:pStyle w:val="Heading1"/>
      </w:pPr>
      <w:r>
        <w:t>S</w:t>
      </w:r>
      <w:r w:rsidR="00B060C9">
        <w:t>2</w:t>
      </w:r>
      <w:r>
        <w:t>. Information About Participating and Non-Participating Students</w:t>
      </w:r>
    </w:p>
    <w:p w14:paraId="3F9259CC" w14:textId="3F6FC377" w:rsidR="00BE1ED3" w:rsidRDefault="00BE1ED3" w:rsidP="00C83450">
      <w:pPr>
        <w:spacing w:after="0"/>
        <w:ind w:firstLine="720"/>
        <w:rPr>
          <w:rFonts w:cs="Times New Roman"/>
        </w:rPr>
      </w:pPr>
      <w:r>
        <w:rPr>
          <w:rFonts w:cs="Times New Roman"/>
          <w:szCs w:val="24"/>
        </w:rPr>
        <w:t>Among the 552 students who were enrolled in this class, 328 (59%) consented to participate.</w:t>
      </w:r>
      <w:r w:rsidR="00357211" w:rsidRPr="00357211">
        <w:rPr>
          <w:rFonts w:cs="Times New Roman"/>
          <w:szCs w:val="24"/>
        </w:rPr>
        <w:t xml:space="preserve"> </w:t>
      </w:r>
      <w:r w:rsidR="00357211">
        <w:rPr>
          <w:rFonts w:cs="Times New Roman"/>
          <w:szCs w:val="24"/>
        </w:rPr>
        <w:t xml:space="preserve">Consenting </w:t>
      </w:r>
      <w:r w:rsidR="00357211" w:rsidRPr="00AA4DD3">
        <w:rPr>
          <w:rFonts w:cs="Times New Roman"/>
          <w:szCs w:val="24"/>
        </w:rPr>
        <w:t xml:space="preserve">participants were asked to </w:t>
      </w:r>
      <w:r w:rsidR="00357211">
        <w:rPr>
          <w:rFonts w:cs="Times New Roman"/>
          <w:szCs w:val="24"/>
        </w:rPr>
        <w:t>sign</w:t>
      </w:r>
      <w:r w:rsidR="00357211" w:rsidRPr="00AA4DD3">
        <w:rPr>
          <w:rFonts w:cs="Times New Roman"/>
          <w:szCs w:val="24"/>
        </w:rPr>
        <w:t xml:space="preserve"> transcript release form</w:t>
      </w:r>
      <w:r w:rsidR="00357211">
        <w:rPr>
          <w:rFonts w:cs="Times New Roman"/>
          <w:szCs w:val="24"/>
        </w:rPr>
        <w:t>s</w:t>
      </w:r>
      <w:r w:rsidR="00357211" w:rsidRPr="00AA4DD3">
        <w:rPr>
          <w:rFonts w:cs="Times New Roman"/>
          <w:szCs w:val="24"/>
        </w:rPr>
        <w:t xml:space="preserve"> </w:t>
      </w:r>
      <w:r w:rsidR="00357211">
        <w:rPr>
          <w:rFonts w:cs="Times New Roman"/>
          <w:szCs w:val="24"/>
        </w:rPr>
        <w:t xml:space="preserve">and most (95%) agreed. </w:t>
      </w:r>
      <w:r>
        <w:rPr>
          <w:rFonts w:cs="Times New Roman"/>
          <w:szCs w:val="24"/>
        </w:rPr>
        <w:t xml:space="preserve">As we did not have any demographic information on the 224 non-consenting students, we could not identify differences between consenting and non-consenting students. Of the 328 students who consented, 53 did not submit any saliva samples and thus, are not included in the results presented here. </w:t>
      </w:r>
      <w:r w:rsidRPr="001B0BED">
        <w:rPr>
          <w:rFonts w:cs="Times New Roman"/>
        </w:rPr>
        <w:t>Of the 53</w:t>
      </w:r>
      <w:r>
        <w:rPr>
          <w:rFonts w:cs="Times New Roman"/>
        </w:rPr>
        <w:t xml:space="preserve"> students without saliva samples</w:t>
      </w:r>
      <w:r w:rsidRPr="001B0BED">
        <w:rPr>
          <w:rFonts w:cs="Times New Roman"/>
        </w:rPr>
        <w:t xml:space="preserve">, </w:t>
      </w:r>
      <w:r>
        <w:rPr>
          <w:rFonts w:cs="Times New Roman"/>
        </w:rPr>
        <w:t xml:space="preserve">28 remained in the class but </w:t>
      </w:r>
      <w:r>
        <w:rPr>
          <w:rFonts w:cs="Times New Roman"/>
        </w:rPr>
        <w:lastRenderedPageBreak/>
        <w:t xml:space="preserve">also </w:t>
      </w:r>
      <w:r w:rsidRPr="0077799F">
        <w:rPr>
          <w:rFonts w:cs="Times New Roman"/>
        </w:rPr>
        <w:t xml:space="preserve">did not complete </w:t>
      </w:r>
      <w:r>
        <w:rPr>
          <w:rFonts w:cs="Times New Roman"/>
        </w:rPr>
        <w:t xml:space="preserve">any </w:t>
      </w:r>
      <w:r w:rsidRPr="0077799F">
        <w:rPr>
          <w:rFonts w:cs="Times New Roman"/>
        </w:rPr>
        <w:t>other study</w:t>
      </w:r>
      <w:r>
        <w:rPr>
          <w:rFonts w:cs="Times New Roman"/>
        </w:rPr>
        <w:t xml:space="preserve"> activities, 13 remained in the class and participated in other study activities, and 12 dropped the class (7 without taking</w:t>
      </w:r>
      <w:r w:rsidRPr="0077799F">
        <w:rPr>
          <w:rFonts w:cs="Times New Roman"/>
        </w:rPr>
        <w:t xml:space="preserve"> any exams</w:t>
      </w:r>
      <w:r>
        <w:rPr>
          <w:rFonts w:cs="Times New Roman"/>
        </w:rPr>
        <w:t xml:space="preserve"> or participating in any study activities; 5 who took</w:t>
      </w:r>
      <w:r w:rsidRPr="0077799F">
        <w:rPr>
          <w:rFonts w:cs="Times New Roman"/>
        </w:rPr>
        <w:t xml:space="preserve"> 1 – 2 </w:t>
      </w:r>
      <w:r>
        <w:rPr>
          <w:rFonts w:cs="Times New Roman"/>
        </w:rPr>
        <w:t xml:space="preserve">of 4 exams </w:t>
      </w:r>
      <w:r w:rsidRPr="0077799F">
        <w:rPr>
          <w:rFonts w:cs="Times New Roman"/>
        </w:rPr>
        <w:t>and partially completed other study</w:t>
      </w:r>
      <w:r>
        <w:rPr>
          <w:rFonts w:cs="Times New Roman"/>
        </w:rPr>
        <w:t xml:space="preserve"> activities)</w:t>
      </w:r>
      <w:r w:rsidRPr="0077799F">
        <w:rPr>
          <w:rFonts w:cs="Times New Roman"/>
        </w:rPr>
        <w:t>.</w:t>
      </w:r>
      <w:r>
        <w:rPr>
          <w:rFonts w:cs="Times New Roman"/>
        </w:rPr>
        <w:t xml:space="preserve"> </w:t>
      </w:r>
    </w:p>
    <w:p w14:paraId="00EFFA64" w14:textId="610FD31D" w:rsidR="006A40A8" w:rsidRDefault="006A40A8" w:rsidP="00C83450">
      <w:pPr>
        <w:spacing w:after="0"/>
        <w:ind w:firstLine="720"/>
        <w:rPr>
          <w:rFonts w:cs="Times New Roman"/>
        </w:rPr>
      </w:pPr>
      <w:r>
        <w:rPr>
          <w:rFonts w:cs="Times New Roman"/>
        </w:rPr>
        <w:t xml:space="preserve">In the main text, we note that we excluded two participants because </w:t>
      </w:r>
      <w:r w:rsidRPr="006A40A8">
        <w:rPr>
          <w:rFonts w:cs="Times New Roman"/>
        </w:rPr>
        <w:t>their average cortisol levels were more than three standard deviations above the mean</w:t>
      </w:r>
      <w:r>
        <w:rPr>
          <w:rFonts w:cs="Times New Roman"/>
        </w:rPr>
        <w:t>.</w:t>
      </w:r>
      <w:r w:rsidRPr="006A40A8">
        <w:rPr>
          <w:rFonts w:cs="Times New Roman"/>
        </w:rPr>
        <w:t xml:space="preserve"> Including </w:t>
      </w:r>
      <w:r w:rsidR="001137AB">
        <w:rPr>
          <w:rFonts w:cs="Times New Roman"/>
        </w:rPr>
        <w:t xml:space="preserve">these </w:t>
      </w:r>
      <w:r w:rsidRPr="006A40A8">
        <w:rPr>
          <w:rFonts w:cs="Times New Roman"/>
        </w:rPr>
        <w:t xml:space="preserve">two </w:t>
      </w:r>
      <w:r w:rsidR="001137AB">
        <w:rPr>
          <w:rFonts w:cs="Times New Roman"/>
        </w:rPr>
        <w:t>participants</w:t>
      </w:r>
      <w:r w:rsidRPr="006A40A8">
        <w:rPr>
          <w:rFonts w:cs="Times New Roman"/>
        </w:rPr>
        <w:t xml:space="preserve"> does not alter the patterns of 1) within- and between-class cortisol trajectories or 2) the association of cortisol and race/ethnicity on performance.</w:t>
      </w:r>
      <w:r w:rsidR="00FD0038">
        <w:rPr>
          <w:rFonts w:cs="Times New Roman"/>
        </w:rPr>
        <w:t xml:space="preserve"> </w:t>
      </w:r>
    </w:p>
    <w:p w14:paraId="6BAA613E" w14:textId="5EDF1592" w:rsidR="00B678F6" w:rsidRDefault="00B678F6" w:rsidP="001F6530">
      <w:pPr>
        <w:pStyle w:val="Heading1"/>
      </w:pPr>
      <w:r>
        <w:t>S</w:t>
      </w:r>
      <w:r w:rsidR="00B060C9">
        <w:t>3</w:t>
      </w:r>
      <w:r>
        <w:t>.</w:t>
      </w:r>
      <w:r w:rsidR="001A540D">
        <w:t xml:space="preserve"> </w:t>
      </w:r>
      <w:r w:rsidR="00D553D1">
        <w:t xml:space="preserve">Information About </w:t>
      </w:r>
      <w:r>
        <w:t>Participant Characteristics</w:t>
      </w:r>
    </w:p>
    <w:p w14:paraId="79A28A8E" w14:textId="77761737" w:rsidR="00B678F6" w:rsidRDefault="00D24EF7" w:rsidP="00C83450">
      <w:pPr>
        <w:spacing w:after="0"/>
        <w:ind w:firstLine="720"/>
        <w:rPr>
          <w:rFonts w:cs="Times New Roman"/>
        </w:rPr>
      </w:pPr>
      <w:r>
        <w:rPr>
          <w:rFonts w:cs="Times New Roman"/>
          <w:szCs w:val="24"/>
        </w:rPr>
        <w:t>Of the</w:t>
      </w:r>
      <w:r w:rsidR="00B678F6" w:rsidRPr="005B29BA">
        <w:rPr>
          <w:rFonts w:cs="Times New Roman"/>
          <w:szCs w:val="24"/>
        </w:rPr>
        <w:t xml:space="preserve"> 2</w:t>
      </w:r>
      <w:r w:rsidR="00B678F6">
        <w:rPr>
          <w:rFonts w:cs="Times New Roman"/>
          <w:szCs w:val="24"/>
        </w:rPr>
        <w:t>71</w:t>
      </w:r>
      <w:r>
        <w:rPr>
          <w:rFonts w:cs="Times New Roman"/>
          <w:szCs w:val="24"/>
        </w:rPr>
        <w:t xml:space="preserve"> participants, m</w:t>
      </w:r>
      <w:r w:rsidR="00B678F6">
        <w:rPr>
          <w:rFonts w:cs="Times New Roman"/>
          <w:szCs w:val="24"/>
        </w:rPr>
        <w:t xml:space="preserve">ost (79%) submitted at least 75% of the requested saliva samples (i.e., </w:t>
      </w:r>
      <w:r w:rsidR="00B678F6">
        <w:rPr>
          <w:rFonts w:cs="Times New Roman"/>
          <w:szCs w:val="24"/>
        </w:rPr>
        <w:sym w:font="Symbol" w:char="F0B3"/>
      </w:r>
      <w:r w:rsidR="00B678F6">
        <w:rPr>
          <w:rFonts w:cs="Times New Roman"/>
          <w:szCs w:val="24"/>
        </w:rPr>
        <w:t xml:space="preserve"> 6 out of 8 samples) and most (87.5%) completed all four exams. Consistent with typical demographic characteristics of biology-focused STEM classes </w:t>
      </w:r>
      <w:r w:rsidR="00B678F6">
        <w:rPr>
          <w:rFonts w:cs="Times New Roman"/>
          <w:noProof/>
          <w:szCs w:val="24"/>
        </w:rPr>
        <w:t>(Sax et al., 2018)</w:t>
      </w:r>
      <w:r w:rsidR="00B678F6">
        <w:rPr>
          <w:rFonts w:cs="Times New Roman"/>
          <w:szCs w:val="24"/>
        </w:rPr>
        <w:t xml:space="preserve">, women outnumbered men by about 2:1. The racial composition of the course is consistent with past research suggesting the underrepresentation of Hispanic, Black and Native American students in college biology classes </w:t>
      </w:r>
      <w:r w:rsidR="00B678F6">
        <w:rPr>
          <w:rFonts w:cs="Times New Roman"/>
          <w:noProof/>
          <w:szCs w:val="24"/>
        </w:rPr>
        <w:t>(Jordt et al., 2017)</w:t>
      </w:r>
      <w:r w:rsidR="00B678F6">
        <w:rPr>
          <w:rFonts w:cs="Times New Roman"/>
          <w:szCs w:val="24"/>
        </w:rPr>
        <w:t>.</w:t>
      </w:r>
      <w:r w:rsidR="001A540D">
        <w:rPr>
          <w:rFonts w:cs="Times New Roman"/>
          <w:szCs w:val="24"/>
        </w:rPr>
        <w:t xml:space="preserve"> </w:t>
      </w:r>
    </w:p>
    <w:p w14:paraId="6C8BAFDD" w14:textId="2480DB34" w:rsidR="00BE1ED3" w:rsidRDefault="00BE1ED3" w:rsidP="001F6530">
      <w:pPr>
        <w:pStyle w:val="Heading1"/>
      </w:pPr>
      <w:r>
        <w:t>S</w:t>
      </w:r>
      <w:r w:rsidR="001A540D">
        <w:t>4</w:t>
      </w:r>
      <w:r>
        <w:t xml:space="preserve">. Coding Race/Ethnicity for Students who Reported Their Race/Ethnicity as Other </w:t>
      </w:r>
    </w:p>
    <w:p w14:paraId="45E6996F" w14:textId="7FACC1A1" w:rsidR="00026134" w:rsidRDefault="00BE1ED3" w:rsidP="00920220">
      <w:pPr>
        <w:spacing w:after="0"/>
        <w:ind w:firstLine="720"/>
        <w:rPr>
          <w:rFonts w:cs="Times New Roman"/>
        </w:rPr>
      </w:pPr>
      <w:r>
        <w:rPr>
          <w:rFonts w:cs="Times New Roman"/>
        </w:rPr>
        <w:t>Four students had ambiguous</w:t>
      </w:r>
      <w:r w:rsidR="007E4D04">
        <w:rPr>
          <w:rFonts w:cs="Times New Roman"/>
        </w:rPr>
        <w:t xml:space="preserve"> or missing</w:t>
      </w:r>
      <w:r w:rsidRPr="003C3CFA">
        <w:rPr>
          <w:rFonts w:cs="Times New Roman"/>
        </w:rPr>
        <w:t xml:space="preserve"> </w:t>
      </w:r>
      <w:r>
        <w:rPr>
          <w:rFonts w:cs="Times New Roman"/>
        </w:rPr>
        <w:t>information as to how they would describe their race/ethnicity</w:t>
      </w:r>
      <w:r w:rsidR="00655338">
        <w:rPr>
          <w:rFonts w:cs="Times New Roman"/>
        </w:rPr>
        <w:t xml:space="preserve"> and selected a race/ethnicity of “other.”</w:t>
      </w:r>
      <w:r>
        <w:rPr>
          <w:rFonts w:cs="Times New Roman"/>
        </w:rPr>
        <w:t xml:space="preserve"> </w:t>
      </w:r>
      <w:r w:rsidR="00655338">
        <w:rPr>
          <w:rFonts w:cs="Times New Roman"/>
        </w:rPr>
        <w:t>We categorized o</w:t>
      </w:r>
      <w:r>
        <w:rPr>
          <w:rFonts w:cs="Times New Roman"/>
        </w:rPr>
        <w:t>ne student</w:t>
      </w:r>
      <w:r w:rsidR="00D53727">
        <w:rPr>
          <w:rFonts w:cs="Times New Roman"/>
        </w:rPr>
        <w:t xml:space="preserve">, who wrote in a race/ethnicity of </w:t>
      </w:r>
      <w:r>
        <w:rPr>
          <w:rFonts w:cs="Times New Roman"/>
        </w:rPr>
        <w:t>“Trinidadian</w:t>
      </w:r>
      <w:r w:rsidR="007E4D04">
        <w:rPr>
          <w:rFonts w:cs="Times New Roman"/>
        </w:rPr>
        <w:t>,</w:t>
      </w:r>
      <w:r>
        <w:rPr>
          <w:rFonts w:cs="Times New Roman"/>
        </w:rPr>
        <w:t>” as</w:t>
      </w:r>
      <w:r w:rsidR="007E4D04">
        <w:rPr>
          <w:rFonts w:cs="Times New Roman"/>
        </w:rPr>
        <w:t xml:space="preserve"> </w:t>
      </w:r>
      <w:r w:rsidR="00CD5D9E">
        <w:rPr>
          <w:rFonts w:cs="Times New Roman"/>
        </w:rPr>
        <w:t xml:space="preserve">URM </w:t>
      </w:r>
      <w:r w:rsidR="007E4D04">
        <w:rPr>
          <w:rFonts w:cs="Times New Roman"/>
        </w:rPr>
        <w:t>based on our understanding of the racial and cultural history of Trinidad</w:t>
      </w:r>
      <w:r>
        <w:rPr>
          <w:rFonts w:cs="Times New Roman"/>
        </w:rPr>
        <w:t>. The other three participants did not provide any demographic information</w:t>
      </w:r>
      <w:r w:rsidRPr="003C3CFA">
        <w:rPr>
          <w:rFonts w:cs="Times New Roman"/>
        </w:rPr>
        <w:t xml:space="preserve"> and were identified through phenotypical traits</w:t>
      </w:r>
      <w:r>
        <w:rPr>
          <w:rFonts w:cs="Times New Roman"/>
        </w:rPr>
        <w:t xml:space="preserve"> as non-</w:t>
      </w:r>
      <w:r w:rsidR="00CD5D9E">
        <w:rPr>
          <w:rFonts w:cs="Times New Roman"/>
        </w:rPr>
        <w:t>URM students</w:t>
      </w:r>
      <w:r w:rsidRPr="003C3CFA">
        <w:rPr>
          <w:rFonts w:cs="Times New Roman"/>
        </w:rPr>
        <w:t>.</w:t>
      </w:r>
    </w:p>
    <w:p w14:paraId="2890F124" w14:textId="218D27D0" w:rsidR="001A2653" w:rsidRDefault="001A2653" w:rsidP="008C6D9B">
      <w:pPr>
        <w:spacing w:after="0"/>
        <w:ind w:firstLine="720"/>
        <w:jc w:val="center"/>
        <w:rPr>
          <w:rFonts w:cs="Times New Roman"/>
          <w:b/>
          <w:bCs/>
        </w:rPr>
      </w:pPr>
      <w:r w:rsidRPr="00496768">
        <w:rPr>
          <w:rFonts w:cs="Times New Roman"/>
          <w:b/>
          <w:bCs/>
        </w:rPr>
        <w:t>S</w:t>
      </w:r>
      <w:r w:rsidR="00FD0038">
        <w:rPr>
          <w:rFonts w:cs="Times New Roman"/>
          <w:b/>
          <w:bCs/>
        </w:rPr>
        <w:t>5</w:t>
      </w:r>
      <w:r w:rsidRPr="00496768">
        <w:rPr>
          <w:rFonts w:cs="Times New Roman"/>
          <w:b/>
          <w:bCs/>
        </w:rPr>
        <w:t xml:space="preserve">. </w:t>
      </w:r>
      <w:r w:rsidR="008C6D9B">
        <w:rPr>
          <w:rFonts w:cs="Times New Roman"/>
          <w:b/>
          <w:bCs/>
        </w:rPr>
        <w:t>Participant Recruitment</w:t>
      </w:r>
    </w:p>
    <w:p w14:paraId="4C4C7B41" w14:textId="1DC45A9D" w:rsidR="001A2653" w:rsidRDefault="0031626B" w:rsidP="00920220">
      <w:pPr>
        <w:spacing w:after="0"/>
        <w:ind w:firstLine="720"/>
        <w:rPr>
          <w:rFonts w:cs="Times New Roman"/>
        </w:rPr>
      </w:pPr>
      <w:r>
        <w:rPr>
          <w:rFonts w:cs="Times New Roman"/>
          <w:szCs w:val="24"/>
        </w:rPr>
        <w:t xml:space="preserve">We emailed all enrolled students a study description and a link to begin participation </w:t>
      </w:r>
      <w:r>
        <w:rPr>
          <w:rFonts w:cs="Times New Roman"/>
          <w:noProof/>
          <w:szCs w:val="24"/>
        </w:rPr>
        <w:t>before classes started and recruited in-person at the start of the semester.</w:t>
      </w:r>
      <w:r w:rsidRPr="00496768">
        <w:rPr>
          <w:rFonts w:cs="Times New Roman"/>
        </w:rPr>
        <w:t xml:space="preserve"> </w:t>
      </w:r>
      <w:r w:rsidR="008C6D9B" w:rsidRPr="00496768">
        <w:rPr>
          <w:rFonts w:cs="Times New Roman"/>
        </w:rPr>
        <w:t xml:space="preserve">Upon opening the link, </w:t>
      </w:r>
      <w:r w:rsidR="008C6D9B" w:rsidRPr="00496768">
        <w:rPr>
          <w:rFonts w:cs="Times New Roman"/>
        </w:rPr>
        <w:lastRenderedPageBreak/>
        <w:t xml:space="preserve">students were presented with a consent form and a set of baseline measures (see </w:t>
      </w:r>
      <w:r w:rsidR="00342312" w:rsidRPr="00067D7D">
        <w:t>https://bit.ly/3EB2v5i</w:t>
      </w:r>
      <w:r w:rsidR="008C6D9B" w:rsidRPr="00496768">
        <w:rPr>
          <w:rFonts w:cs="Times New Roman"/>
        </w:rPr>
        <w:t xml:space="preserve"> for all measures). During the first week of the semester, researchers distributed consent forms in class for students interested in participating who had not yet done so, who were then sent another email with a link to the baseline measures.</w:t>
      </w:r>
    </w:p>
    <w:p w14:paraId="0C13B5EB" w14:textId="25901C0F" w:rsidR="00026134" w:rsidRDefault="00026134" w:rsidP="00026134">
      <w:pPr>
        <w:spacing w:after="0"/>
        <w:jc w:val="center"/>
      </w:pPr>
      <w:r w:rsidRPr="00262174">
        <w:rPr>
          <w:b/>
          <w:bCs/>
          <w:lang w:eastAsia="ko-KR"/>
        </w:rPr>
        <w:t>S</w:t>
      </w:r>
      <w:r w:rsidR="00FD0038">
        <w:rPr>
          <w:b/>
          <w:bCs/>
          <w:lang w:eastAsia="ko-KR"/>
        </w:rPr>
        <w:t>6</w:t>
      </w:r>
      <w:r w:rsidRPr="003F7720">
        <w:rPr>
          <w:b/>
          <w:bCs/>
          <w:lang w:eastAsia="ko-KR"/>
        </w:rPr>
        <w:t xml:space="preserve">. </w:t>
      </w:r>
      <w:r>
        <w:rPr>
          <w:b/>
          <w:bCs/>
          <w:lang w:eastAsia="ko-KR"/>
        </w:rPr>
        <w:t xml:space="preserve">Accounting for Time Since Awakening on Cortisol Levels </w:t>
      </w:r>
    </w:p>
    <w:p w14:paraId="35F2EFB6" w14:textId="77777777" w:rsidR="006309A3" w:rsidRDefault="00026134" w:rsidP="00026134">
      <w:pPr>
        <w:ind w:firstLine="720"/>
      </w:pPr>
      <w:r>
        <w:t>W</w:t>
      </w:r>
      <w:r w:rsidRPr="00E05389">
        <w:t xml:space="preserve">e reasoned that time-since-awakening would be a more accurate covariate </w:t>
      </w:r>
      <w:r>
        <w:t xml:space="preserve">of cortisol </w:t>
      </w:r>
      <w:r w:rsidRPr="00E05389">
        <w:t>than class</w:t>
      </w:r>
      <w:r>
        <w:t xml:space="preserve"> </w:t>
      </w:r>
      <w:r w:rsidRPr="00E05389">
        <w:t>time</w:t>
      </w:r>
      <w:r>
        <w:t xml:space="preserve"> because it tracks how long participants had been awake independent of class time.</w:t>
      </w:r>
      <w:r w:rsidRPr="00E05389">
        <w:t xml:space="preserve"> </w:t>
      </w:r>
      <w:r>
        <w:t xml:space="preserve">However, we also tested class time as a covariate. Adding class time as a non-interacting covariate to models predicting cortisol did not change the pattern or statistical significance of any reported results. </w:t>
      </w:r>
    </w:p>
    <w:p w14:paraId="318811B5" w14:textId="77777777" w:rsidR="0076367D" w:rsidRDefault="00026134" w:rsidP="0076367D">
      <w:pPr>
        <w:ind w:firstLine="720"/>
      </w:pPr>
      <w:r>
        <w:t xml:space="preserve">Adding (1) </w:t>
      </w:r>
      <w:r w:rsidR="009C285F">
        <w:t xml:space="preserve">the </w:t>
      </w:r>
      <w:r>
        <w:t xml:space="preserve">class time x time within-class interaction and (2) the class time x time between-classes interactions to the models predicting cortisol revealed a significant interaction for (1) but not (2). Simple effects revealed that cortisol declined more steeply within morning classes </w:t>
      </w:r>
      <w:r w:rsidRPr="00EB4C92">
        <w:t xml:space="preserve">(b = -.20, </w:t>
      </w:r>
      <w:r w:rsidRPr="00EB4C92">
        <w:rPr>
          <w:i/>
          <w:iCs/>
        </w:rPr>
        <w:t>p</w:t>
      </w:r>
      <w:r w:rsidRPr="00EB4C92">
        <w:t xml:space="preserve"> &lt; .001) </w:t>
      </w:r>
      <w:r>
        <w:t>than within</w:t>
      </w:r>
      <w:r w:rsidRPr="00EB4C92">
        <w:t xml:space="preserve"> afternoon</w:t>
      </w:r>
      <w:r>
        <w:t xml:space="preserve"> classes</w:t>
      </w:r>
      <w:r w:rsidRPr="00EB4C92">
        <w:t xml:space="preserve"> (b = -.15, </w:t>
      </w:r>
      <w:r w:rsidRPr="00EB4C92">
        <w:rPr>
          <w:i/>
          <w:iCs/>
        </w:rPr>
        <w:t>p</w:t>
      </w:r>
      <w:r w:rsidRPr="00EB4C92">
        <w:t xml:space="preserve"> &lt; .001)</w:t>
      </w:r>
      <w:r>
        <w:t>, but the pattern of significant within-class decline remained for both. Specifying class time as a nesting factor in longitudinal analyses also did not change the pattern of results</w:t>
      </w:r>
      <w:r w:rsidRPr="00AD2DCD">
        <w:t xml:space="preserve">. </w:t>
      </w:r>
      <w:r>
        <w:t>Furthermore</w:t>
      </w:r>
      <w:r w:rsidRPr="00156178">
        <w:t xml:space="preserve">, </w:t>
      </w:r>
      <w:r>
        <w:t xml:space="preserve">adding class time as a covariate to models predicting performance or as a moderator </w:t>
      </w:r>
      <w:r w:rsidRPr="00156178">
        <w:t xml:space="preserve">of cortisol </w:t>
      </w:r>
      <w:r>
        <w:t>or</w:t>
      </w:r>
      <w:r w:rsidRPr="00156178">
        <w:t xml:space="preserve"> race/ethnicity on performance</w:t>
      </w:r>
      <w:r>
        <w:t xml:space="preserve"> did not change the pattern of results</w:t>
      </w:r>
      <w:r w:rsidRPr="00156178">
        <w:t>.</w:t>
      </w:r>
      <w:r w:rsidR="0076367D">
        <w:t xml:space="preserve"> </w:t>
      </w:r>
    </w:p>
    <w:p w14:paraId="2C5ABA5C" w14:textId="7526E939" w:rsidR="006309A3" w:rsidRDefault="000B6E92" w:rsidP="0076367D">
      <w:pPr>
        <w:ind w:firstLine="720"/>
      </w:pPr>
      <w:r>
        <w:t xml:space="preserve">In addition, we also tested whether </w:t>
      </w:r>
      <w:r w:rsidR="006309A3" w:rsidRPr="008A1445">
        <w:t>students’ within</w:t>
      </w:r>
      <w:r w:rsidR="006309A3">
        <w:t>-</w:t>
      </w:r>
      <w:r w:rsidR="006309A3" w:rsidRPr="008A1445">
        <w:t>class cortisol pattern</w:t>
      </w:r>
      <w:r w:rsidR="006309A3">
        <w:t>s</w:t>
      </w:r>
      <w:r w:rsidR="006309A3" w:rsidRPr="008A1445">
        <w:t xml:space="preserve"> change</w:t>
      </w:r>
      <w:r w:rsidR="006309A3">
        <w:t>d</w:t>
      </w:r>
      <w:r w:rsidR="006309A3" w:rsidRPr="008A1445">
        <w:t xml:space="preserve"> across the semester. Indeed, there was a significant interaction between within-</w:t>
      </w:r>
      <w:r w:rsidR="006309A3">
        <w:t>class</w:t>
      </w:r>
      <w:r w:rsidR="006309A3" w:rsidRPr="008A1445">
        <w:t xml:space="preserve"> cortisol patterns</w:t>
      </w:r>
      <w:r w:rsidR="006309A3">
        <w:t xml:space="preserve"> and timing of the class session in the semester</w:t>
      </w:r>
      <w:r w:rsidR="006309A3" w:rsidRPr="008A1445">
        <w:t xml:space="preserve">, b = 0.03, </w:t>
      </w:r>
      <w:r w:rsidR="006309A3" w:rsidRPr="008A1445">
        <w:rPr>
          <w:i/>
          <w:iCs/>
        </w:rPr>
        <w:t>p</w:t>
      </w:r>
      <w:r w:rsidR="006309A3" w:rsidRPr="008A1445">
        <w:t xml:space="preserve"> =</w:t>
      </w:r>
      <w:r w:rsidR="006309A3">
        <w:t xml:space="preserve"> </w:t>
      </w:r>
      <w:r w:rsidR="006309A3" w:rsidRPr="008A1445">
        <w:t xml:space="preserve">0.01. </w:t>
      </w:r>
      <w:r w:rsidR="006309A3">
        <w:t xml:space="preserve">Follow-up tests revealed that the within-class decline in cortisol was more pronounced in later classes </w:t>
      </w:r>
      <w:r w:rsidR="006309A3" w:rsidRPr="008A1445">
        <w:t>(Saliva Class 2, b = -0.14; Saliva Class 3, b = -.20; Saliva Class 4, b = -0.14)</w:t>
      </w:r>
      <w:r w:rsidR="006309A3">
        <w:t xml:space="preserve"> relative to Saliva Class 1 </w:t>
      </w:r>
      <w:r w:rsidR="006309A3" w:rsidRPr="008A1445">
        <w:t xml:space="preserve">(b = -0.11). </w:t>
      </w:r>
      <w:r w:rsidR="006309A3">
        <w:lastRenderedPageBreak/>
        <w:t>Notably, however, the decline within class remained significant in every class.</w:t>
      </w:r>
      <w:r>
        <w:t xml:space="preserve"> </w:t>
      </w:r>
      <w:r w:rsidR="006309A3">
        <w:t xml:space="preserve">Students may have become more comfortable in and </w:t>
      </w:r>
      <w:r w:rsidR="006309A3" w:rsidRPr="008A1445">
        <w:t>accustomed to the classroom over the semester</w:t>
      </w:r>
      <w:r w:rsidR="006309A3">
        <w:t>, leading to a greater reduction in cortisol from the beginning to end of class as the semester progressed</w:t>
      </w:r>
      <w:r w:rsidR="006309A3" w:rsidRPr="008A1445">
        <w:t xml:space="preserve">. </w:t>
      </w:r>
      <w:r w:rsidR="006309A3">
        <w:t>It i</w:t>
      </w:r>
      <w:r w:rsidR="006309A3" w:rsidRPr="008A1445">
        <w:t>s</w:t>
      </w:r>
      <w:r w:rsidR="006309A3">
        <w:t xml:space="preserve"> also possible</w:t>
      </w:r>
      <w:r w:rsidR="006309A3" w:rsidRPr="008A1445">
        <w:t xml:space="preserve"> that students’ sleeping cycle</w:t>
      </w:r>
      <w:r w:rsidR="006309A3">
        <w:t>s</w:t>
      </w:r>
      <w:r w:rsidR="006309A3" w:rsidRPr="008A1445">
        <w:t xml:space="preserve">, which can impact students’ diurnal </w:t>
      </w:r>
      <w:r w:rsidR="006309A3">
        <w:t>patterns</w:t>
      </w:r>
      <w:r w:rsidR="006309A3" w:rsidRPr="008A1445">
        <w:t xml:space="preserve">, may </w:t>
      </w:r>
      <w:r w:rsidR="006309A3">
        <w:t xml:space="preserve">vary </w:t>
      </w:r>
      <w:r w:rsidR="006309A3" w:rsidRPr="008A1445">
        <w:t>across the semester</w:t>
      </w:r>
      <w:r w:rsidR="006309A3">
        <w:t xml:space="preserve"> (e.g., sleeping later in the beginning of the semester)</w:t>
      </w:r>
      <w:r w:rsidR="006309A3" w:rsidRPr="008A1445">
        <w:t>. However</w:t>
      </w:r>
      <w:r w:rsidR="006309A3">
        <w:t>, students’</w:t>
      </w:r>
      <w:r w:rsidR="006309A3" w:rsidRPr="008A1445">
        <w:t xml:space="preserve"> time since awakening at the saliva collection (which may be closely associated with students’ diurnal pattern and </w:t>
      </w:r>
      <w:r w:rsidR="006309A3">
        <w:t>wake-up</w:t>
      </w:r>
      <w:r w:rsidR="006309A3" w:rsidRPr="008A1445">
        <w:t xml:space="preserve"> time) did not change across the semester. </w:t>
      </w:r>
      <w:r>
        <w:t xml:space="preserve">Overall, </w:t>
      </w:r>
      <w:r w:rsidR="006309A3">
        <w:t>cortisol declined within classes</w:t>
      </w:r>
      <w:r>
        <w:t xml:space="preserve"> in all classes </w:t>
      </w:r>
      <w:r w:rsidR="00F02ADC">
        <w:t>we assessed</w:t>
      </w:r>
      <w:r w:rsidR="006309A3">
        <w:t xml:space="preserve">. </w:t>
      </w:r>
      <w:r>
        <w:t xml:space="preserve"> </w:t>
      </w:r>
    </w:p>
    <w:p w14:paraId="1C5D846F" w14:textId="660C7C5B" w:rsidR="00026134" w:rsidRDefault="00026134" w:rsidP="001F6530">
      <w:pPr>
        <w:pStyle w:val="Heading1"/>
      </w:pPr>
      <w:r>
        <w:t>S</w:t>
      </w:r>
      <w:r w:rsidR="00FD0038">
        <w:t>7</w:t>
      </w:r>
      <w:r>
        <w:t>. Information About Saliva Sample Collection Procedure</w:t>
      </w:r>
    </w:p>
    <w:p w14:paraId="57D3B409" w14:textId="6D580837" w:rsidR="008C6D9B" w:rsidRDefault="008C6D9B" w:rsidP="00026134">
      <w:pPr>
        <w:spacing w:after="0"/>
        <w:ind w:firstLine="720"/>
        <w:rPr>
          <w:rFonts w:cs="Times New Roman"/>
          <w:bCs/>
          <w:szCs w:val="24"/>
          <w:lang w:eastAsia="ko-KR"/>
        </w:rPr>
      </w:pPr>
      <w:r w:rsidRPr="00C039AC">
        <w:t xml:space="preserve">On the day before each saliva sample collection, the research team emailed participants and asked them to refrain from activities that </w:t>
      </w:r>
      <w:r>
        <w:t>can</w:t>
      </w:r>
      <w:r w:rsidRPr="00C039AC">
        <w:t xml:space="preserve"> influence cortisol</w:t>
      </w:r>
      <w:r>
        <w:t xml:space="preserve"> in the hours before samples were collected.</w:t>
      </w:r>
    </w:p>
    <w:p w14:paraId="4AAE660C" w14:textId="51463D4F" w:rsidR="00026134" w:rsidRDefault="000A0B7E" w:rsidP="00026134">
      <w:pPr>
        <w:spacing w:after="0"/>
        <w:ind w:firstLine="720"/>
        <w:rPr>
          <w:rFonts w:cs="Times New Roman"/>
          <w:bCs/>
          <w:szCs w:val="24"/>
          <w:lang w:eastAsia="ko-KR"/>
        </w:rPr>
      </w:pPr>
      <w:r>
        <w:rPr>
          <w:rFonts w:cs="Times New Roman"/>
          <w:bCs/>
          <w:szCs w:val="24"/>
          <w:lang w:eastAsia="ko-KR"/>
        </w:rPr>
        <w:t xml:space="preserve">On the day of the collection, once participants received plastic bags that contained saliva collection materials, they </w:t>
      </w:r>
      <w:r w:rsidR="00026134" w:rsidRPr="00B060C9">
        <w:rPr>
          <w:rFonts w:cs="Times New Roman"/>
          <w:bCs/>
          <w:szCs w:val="24"/>
          <w:lang w:eastAsia="ko-KR"/>
        </w:rPr>
        <w:t>were asked to write their school ID on a label attached to the bag</w:t>
      </w:r>
      <w:r w:rsidR="00026134">
        <w:rPr>
          <w:rFonts w:cs="Times New Roman"/>
          <w:bCs/>
          <w:szCs w:val="24"/>
          <w:lang w:eastAsia="ko-KR"/>
        </w:rPr>
        <w:t xml:space="preserve"> with the saliva collection materials</w:t>
      </w:r>
      <w:r w:rsidR="00026134" w:rsidRPr="00B060C9">
        <w:rPr>
          <w:rFonts w:cs="Times New Roman"/>
          <w:bCs/>
          <w:szCs w:val="24"/>
          <w:lang w:eastAsia="ko-KR"/>
        </w:rPr>
        <w:t xml:space="preserve">. At the beginning of the first class in which saliva samples were collected, the researchers made an announcement to explain the saliva collection procedures. When finished, participants were asked to return the tubes and questionnaire to the plastic bag. After class, the researchers collected the bags. </w:t>
      </w:r>
      <w:bookmarkStart w:id="0" w:name="_Hlk84273246"/>
      <w:r w:rsidR="00026134" w:rsidRPr="00B060C9">
        <w:rPr>
          <w:rFonts w:cs="Times New Roman"/>
          <w:bCs/>
          <w:szCs w:val="24"/>
          <w:lang w:eastAsia="ko-KR"/>
        </w:rPr>
        <w:t xml:space="preserve">Saliva samples were then labeled with participants’ de-identified study ID number and stored at or below -25°C. </w:t>
      </w:r>
      <w:bookmarkEnd w:id="0"/>
    </w:p>
    <w:p w14:paraId="0EF60FD1" w14:textId="0B9A8FA9" w:rsidR="00026134" w:rsidRDefault="00026134" w:rsidP="001F6530">
      <w:pPr>
        <w:pStyle w:val="Heading1"/>
      </w:pPr>
      <w:r>
        <w:t>S</w:t>
      </w:r>
      <w:r w:rsidR="00FD0038">
        <w:t>8</w:t>
      </w:r>
      <w:r>
        <w:t xml:space="preserve">. </w:t>
      </w:r>
      <w:r>
        <w:rPr>
          <w:rFonts w:hint="eastAsia"/>
        </w:rPr>
        <w:t>L</w:t>
      </w:r>
      <w:r>
        <w:t>ongitudinal Cortisol Pattern Across Classes Moderated by Intervention Condition</w:t>
      </w:r>
    </w:p>
    <w:p w14:paraId="31F383BB" w14:textId="0F3687B8" w:rsidR="00B9040E" w:rsidRDefault="00942681" w:rsidP="00942681">
      <w:pPr>
        <w:spacing w:after="0"/>
        <w:ind w:firstLine="720"/>
        <w:rPr>
          <w:szCs w:val="24"/>
        </w:rPr>
      </w:pPr>
      <w:r>
        <w:rPr>
          <w:szCs w:val="24"/>
        </w:rPr>
        <w:t xml:space="preserve">The larger project included a randomly-assigned affirmation intervention or control exercise delivered in Week 3 </w:t>
      </w:r>
      <w:r>
        <w:rPr>
          <w:noProof/>
          <w:szCs w:val="24"/>
        </w:rPr>
        <w:t>(Cohen et al., 2006)</w:t>
      </w:r>
      <w:r>
        <w:rPr>
          <w:szCs w:val="24"/>
        </w:rPr>
        <w:t>. Because of this, many of our pre-regist</w:t>
      </w:r>
      <w:r w:rsidR="00495E0B">
        <w:rPr>
          <w:szCs w:val="24"/>
        </w:rPr>
        <w:t xml:space="preserve">ered </w:t>
      </w:r>
      <w:r w:rsidR="00495E0B">
        <w:rPr>
          <w:szCs w:val="24"/>
        </w:rPr>
        <w:lastRenderedPageBreak/>
        <w:t>predictions</w:t>
      </w:r>
      <w:r>
        <w:rPr>
          <w:szCs w:val="24"/>
        </w:rPr>
        <w:t xml:space="preserve"> (see </w:t>
      </w:r>
      <w:hyperlink r:id="rId8" w:history="1">
        <w:r w:rsidRPr="00631F22">
          <w:rPr>
            <w:rStyle w:val="Hyperlink"/>
            <w:szCs w:val="24"/>
          </w:rPr>
          <w:t>https://bit.ly/3EB2v5i</w:t>
        </w:r>
      </w:hyperlink>
      <w:r>
        <w:rPr>
          <w:szCs w:val="24"/>
        </w:rPr>
        <w:t xml:space="preserve">) </w:t>
      </w:r>
      <w:r w:rsidR="00495E0B">
        <w:rPr>
          <w:szCs w:val="24"/>
        </w:rPr>
        <w:t>were</w:t>
      </w:r>
      <w:r>
        <w:rPr>
          <w:szCs w:val="24"/>
        </w:rPr>
        <w:t xml:space="preserve"> centered around the effect of the intervention</w:t>
      </w:r>
      <w:r w:rsidR="00E97018">
        <w:rPr>
          <w:szCs w:val="24"/>
        </w:rPr>
        <w:t xml:space="preserve"> and </w:t>
      </w:r>
      <w:r w:rsidR="00370AAD">
        <w:rPr>
          <w:szCs w:val="24"/>
        </w:rPr>
        <w:t xml:space="preserve">those in the current manuscript </w:t>
      </w:r>
      <w:r w:rsidR="00E97018">
        <w:rPr>
          <w:szCs w:val="24"/>
        </w:rPr>
        <w:t>are based on the typical situation in the absence of intervention</w:t>
      </w:r>
      <w:r w:rsidR="00495E0B">
        <w:rPr>
          <w:szCs w:val="24"/>
        </w:rPr>
        <w:t>.</w:t>
      </w:r>
    </w:p>
    <w:p w14:paraId="10C97781" w14:textId="29F857B0" w:rsidR="00026134" w:rsidRDefault="00B9040E" w:rsidP="004B1C8F">
      <w:pPr>
        <w:spacing w:after="0"/>
        <w:ind w:firstLine="720"/>
        <w:rPr>
          <w:rFonts w:cs="Times New Roman"/>
          <w:szCs w:val="24"/>
        </w:rPr>
      </w:pPr>
      <w:r>
        <w:rPr>
          <w:szCs w:val="24"/>
        </w:rPr>
        <w:t>W</w:t>
      </w:r>
      <w:r w:rsidR="006908CC">
        <w:rPr>
          <w:szCs w:val="24"/>
        </w:rPr>
        <w:t xml:space="preserve">e did not find the pre-registered effect of </w:t>
      </w:r>
      <w:r w:rsidR="00E625FD">
        <w:rPr>
          <w:szCs w:val="24"/>
        </w:rPr>
        <w:t xml:space="preserve">the </w:t>
      </w:r>
      <w:r w:rsidR="006908CC">
        <w:rPr>
          <w:szCs w:val="24"/>
        </w:rPr>
        <w:t>intervention on cortisol</w:t>
      </w:r>
      <w:r w:rsidR="00E97018">
        <w:rPr>
          <w:szCs w:val="24"/>
        </w:rPr>
        <w:t xml:space="preserve"> levels or</w:t>
      </w:r>
      <w:r w:rsidR="006908CC">
        <w:rPr>
          <w:szCs w:val="24"/>
        </w:rPr>
        <w:t xml:space="preserve"> trajectories. </w:t>
      </w:r>
      <w:r w:rsidR="00942681">
        <w:rPr>
          <w:szCs w:val="24"/>
        </w:rPr>
        <w:t xml:space="preserve">Overall, </w:t>
      </w:r>
      <w:r w:rsidR="00942681">
        <w:rPr>
          <w:rFonts w:cs="Times New Roman"/>
          <w:szCs w:val="24"/>
        </w:rPr>
        <w:t xml:space="preserve">the </w:t>
      </w:r>
      <w:r w:rsidR="00942681" w:rsidRPr="005203A8">
        <w:rPr>
          <w:rFonts w:cs="Times New Roman"/>
          <w:szCs w:val="24"/>
        </w:rPr>
        <w:t xml:space="preserve">intervention </w:t>
      </w:r>
      <w:r w:rsidR="00942681">
        <w:rPr>
          <w:rFonts w:cs="Times New Roman"/>
          <w:szCs w:val="24"/>
        </w:rPr>
        <w:t xml:space="preserve">had a small, difficult-to-interpret effect on longitudinal cortisol patterns. </w:t>
      </w:r>
      <w:r w:rsidR="00026134">
        <w:rPr>
          <w:rFonts w:cs="Times New Roman"/>
          <w:bCs/>
          <w:szCs w:val="24"/>
          <w:lang w:eastAsia="ko-KR"/>
        </w:rPr>
        <w:t xml:space="preserve">We followed the model building approach described in the main text to test whether students’ cortisol patterns across classes were moderated by the intervention condition </w:t>
      </w:r>
      <w:r w:rsidR="00026134">
        <w:rPr>
          <w:rFonts w:cs="Times New Roman"/>
          <w:szCs w:val="24"/>
        </w:rPr>
        <w:t xml:space="preserve">(see </w:t>
      </w:r>
      <w:r w:rsidR="00342312" w:rsidRPr="00067D7D">
        <w:t>https://bit.ly/3EB2v5i</w:t>
      </w:r>
      <w:r w:rsidR="00026134">
        <w:rPr>
          <w:rFonts w:cstheme="minorHAnsi"/>
        </w:rPr>
        <w:t xml:space="preserve"> for intervention materials</w:t>
      </w:r>
      <w:r w:rsidR="00026134">
        <w:rPr>
          <w:rFonts w:cs="Times New Roman"/>
          <w:szCs w:val="24"/>
        </w:rPr>
        <w:t>).</w:t>
      </w:r>
      <w:r w:rsidR="00026134">
        <w:rPr>
          <w:rFonts w:cs="Times New Roman"/>
          <w:bCs/>
          <w:szCs w:val="24"/>
          <w:lang w:eastAsia="ko-KR"/>
        </w:rPr>
        <w:t xml:space="preserve"> Among our sample of 271 students, 27 were excluded because they did not complete the intervention activities. Thus, these analyses are based on 244 students, who submitted 1,601 saliva samples. </w:t>
      </w:r>
      <w:r w:rsidR="000D705E">
        <w:rPr>
          <w:rFonts w:cs="Times New Roman"/>
          <w:bCs/>
          <w:szCs w:val="24"/>
          <w:lang w:eastAsia="ko-KR"/>
        </w:rPr>
        <w:t xml:space="preserve">In addition to the </w:t>
      </w:r>
      <w:r w:rsidR="004B1C8F">
        <w:rPr>
          <w:rFonts w:cs="Times New Roman"/>
          <w:bCs/>
          <w:szCs w:val="24"/>
          <w:lang w:eastAsia="ko-KR"/>
        </w:rPr>
        <w:t xml:space="preserve">final model noted in the main text, </w:t>
      </w:r>
      <w:r w:rsidR="00026134">
        <w:rPr>
          <w:rFonts w:cs="Times New Roman"/>
          <w:szCs w:val="24"/>
        </w:rPr>
        <w:t>intervention condition</w:t>
      </w:r>
      <w:r w:rsidR="000D705E">
        <w:rPr>
          <w:rFonts w:cs="Times New Roman"/>
          <w:szCs w:val="24"/>
        </w:rPr>
        <w:t xml:space="preserve"> </w:t>
      </w:r>
      <w:r w:rsidR="00A46A4F">
        <w:rPr>
          <w:rFonts w:cs="Times New Roman"/>
          <w:szCs w:val="24"/>
        </w:rPr>
        <w:t xml:space="preserve">was </w:t>
      </w:r>
      <w:r w:rsidR="00026134">
        <w:rPr>
          <w:rFonts w:cs="Times New Roman"/>
          <w:szCs w:val="24"/>
        </w:rPr>
        <w:t xml:space="preserve">included as </w:t>
      </w:r>
      <w:r w:rsidR="00A46A4F">
        <w:rPr>
          <w:rFonts w:cs="Times New Roman"/>
          <w:szCs w:val="24"/>
        </w:rPr>
        <w:t xml:space="preserve">a </w:t>
      </w:r>
      <w:r w:rsidR="00026134">
        <w:rPr>
          <w:rFonts w:cs="Times New Roman"/>
          <w:szCs w:val="24"/>
        </w:rPr>
        <w:t>predictor of the intercept and time slopes. Also, to further test whether any effect of intervention condition varied by race/ethnicity, we included at Level 3 the interaction between race/ethnicity and intervention condition as a predictor of the intercept and time slopes. As in the main text, we started with a linear model at Level 2 to represent the four measurement occasions across classes, including all upper-level predictors. Then, we tested whether adding quadratic and cubic terms (with all upper-level predictors) improved model fit. As in the main text, results</w:t>
      </w:r>
      <w:r w:rsidR="00026134" w:rsidRPr="00746F4E">
        <w:rPr>
          <w:rFonts w:cs="Times New Roman"/>
          <w:szCs w:val="24"/>
        </w:rPr>
        <w:t xml:space="preserve"> revealed that a model with linear, quadratic, and cubic terms fit better than either a linear-only model, χ</w:t>
      </w:r>
      <w:proofErr w:type="gramStart"/>
      <w:r w:rsidR="00026134" w:rsidRPr="00746F4E">
        <w:rPr>
          <w:rFonts w:cs="Times New Roman"/>
          <w:szCs w:val="24"/>
        </w:rPr>
        <w:t>²(</w:t>
      </w:r>
      <w:proofErr w:type="gramEnd"/>
      <w:r w:rsidR="00026134">
        <w:rPr>
          <w:rFonts w:cs="Times New Roman"/>
          <w:szCs w:val="24"/>
        </w:rPr>
        <w:t>1</w:t>
      </w:r>
      <w:r w:rsidR="00026134" w:rsidRPr="00746F4E">
        <w:rPr>
          <w:rFonts w:cs="Times New Roman"/>
          <w:szCs w:val="24"/>
        </w:rPr>
        <w:t xml:space="preserve">2, </w:t>
      </w:r>
      <w:r w:rsidR="00026134" w:rsidRPr="00746F4E">
        <w:rPr>
          <w:rFonts w:cs="Times New Roman"/>
          <w:i/>
          <w:iCs/>
          <w:szCs w:val="24"/>
        </w:rPr>
        <w:t>N</w:t>
      </w:r>
      <w:r w:rsidR="00026134" w:rsidRPr="00746F4E">
        <w:rPr>
          <w:rFonts w:cs="Times New Roman"/>
          <w:szCs w:val="24"/>
        </w:rPr>
        <w:t xml:space="preserve"> = </w:t>
      </w:r>
      <w:r w:rsidR="00026134">
        <w:rPr>
          <w:rFonts w:cs="Times New Roman"/>
          <w:szCs w:val="24"/>
        </w:rPr>
        <w:t>244</w:t>
      </w:r>
      <w:r w:rsidR="00026134" w:rsidRPr="00746F4E">
        <w:rPr>
          <w:rFonts w:cs="Times New Roman"/>
          <w:szCs w:val="24"/>
        </w:rPr>
        <w:t xml:space="preserve">) = </w:t>
      </w:r>
      <w:r w:rsidR="00026134">
        <w:rPr>
          <w:rFonts w:cs="Times New Roman"/>
          <w:szCs w:val="24"/>
        </w:rPr>
        <w:t>36.07</w:t>
      </w:r>
      <w:r w:rsidR="00026134" w:rsidRPr="00746F4E">
        <w:rPr>
          <w:rFonts w:cs="Times New Roman"/>
          <w:szCs w:val="24"/>
        </w:rPr>
        <w:t xml:space="preserve">, </w:t>
      </w:r>
      <w:r w:rsidR="00026134" w:rsidRPr="00746F4E">
        <w:rPr>
          <w:rFonts w:cs="Times New Roman"/>
          <w:i/>
          <w:iCs/>
          <w:szCs w:val="24"/>
        </w:rPr>
        <w:t>p</w:t>
      </w:r>
      <w:r w:rsidR="00026134" w:rsidRPr="00746F4E">
        <w:rPr>
          <w:rFonts w:cs="Times New Roman"/>
          <w:szCs w:val="24"/>
        </w:rPr>
        <w:t xml:space="preserve"> &lt; .001, or a linear-plus-quadratic model, χ²(</w:t>
      </w:r>
      <w:r w:rsidR="00026134">
        <w:rPr>
          <w:rFonts w:cs="Times New Roman"/>
          <w:szCs w:val="24"/>
        </w:rPr>
        <w:t>6</w:t>
      </w:r>
      <w:r w:rsidR="00026134" w:rsidRPr="00746F4E">
        <w:rPr>
          <w:rFonts w:cs="Times New Roman"/>
          <w:szCs w:val="24"/>
        </w:rPr>
        <w:t xml:space="preserve">, </w:t>
      </w:r>
      <w:r w:rsidR="00026134" w:rsidRPr="00746F4E">
        <w:rPr>
          <w:rFonts w:cs="Times New Roman"/>
          <w:i/>
          <w:iCs/>
          <w:szCs w:val="24"/>
        </w:rPr>
        <w:t>N</w:t>
      </w:r>
      <w:r w:rsidR="00026134" w:rsidRPr="00746F4E">
        <w:rPr>
          <w:rFonts w:cs="Times New Roman"/>
          <w:szCs w:val="24"/>
        </w:rPr>
        <w:t xml:space="preserve"> = 2</w:t>
      </w:r>
      <w:r w:rsidR="00026134">
        <w:rPr>
          <w:rFonts w:cs="Times New Roman"/>
          <w:szCs w:val="24"/>
        </w:rPr>
        <w:t>44</w:t>
      </w:r>
      <w:r w:rsidR="00026134" w:rsidRPr="00746F4E">
        <w:rPr>
          <w:rFonts w:cs="Times New Roman"/>
          <w:szCs w:val="24"/>
        </w:rPr>
        <w:t xml:space="preserve">) = </w:t>
      </w:r>
      <w:r w:rsidR="00026134">
        <w:rPr>
          <w:rFonts w:cs="Times New Roman"/>
          <w:szCs w:val="24"/>
        </w:rPr>
        <w:t>25.27</w:t>
      </w:r>
      <w:r w:rsidR="00026134" w:rsidRPr="00746F4E">
        <w:rPr>
          <w:rFonts w:cs="Times New Roman"/>
          <w:szCs w:val="24"/>
        </w:rPr>
        <w:t xml:space="preserve">, </w:t>
      </w:r>
      <w:r w:rsidR="00026134" w:rsidRPr="00746F4E">
        <w:rPr>
          <w:rFonts w:cs="Times New Roman"/>
          <w:i/>
          <w:iCs/>
          <w:szCs w:val="24"/>
        </w:rPr>
        <w:t>p</w:t>
      </w:r>
      <w:r w:rsidR="00026134" w:rsidRPr="00746F4E">
        <w:rPr>
          <w:rFonts w:cs="Times New Roman"/>
          <w:szCs w:val="24"/>
        </w:rPr>
        <w:t xml:space="preserve"> &lt; .001.</w:t>
      </w:r>
      <w:r w:rsidR="00026134">
        <w:rPr>
          <w:rFonts w:cs="Times New Roman"/>
          <w:szCs w:val="24"/>
        </w:rPr>
        <w:t xml:space="preserve"> </w:t>
      </w:r>
      <w:r w:rsidR="00026134" w:rsidRPr="00746F4E">
        <w:rPr>
          <w:rFonts w:cs="Times New Roman"/>
          <w:szCs w:val="24"/>
        </w:rPr>
        <w:t>Consequently, we retained the linear, quadratic</w:t>
      </w:r>
      <w:r w:rsidR="00026134">
        <w:rPr>
          <w:rFonts w:cs="Times New Roman"/>
          <w:szCs w:val="24"/>
        </w:rPr>
        <w:t>,</w:t>
      </w:r>
      <w:r w:rsidR="00026134" w:rsidRPr="00746F4E">
        <w:rPr>
          <w:rFonts w:cs="Times New Roman"/>
          <w:szCs w:val="24"/>
        </w:rPr>
        <w:t xml:space="preserve"> and cubic predictors.</w:t>
      </w:r>
      <w:r w:rsidR="00026134">
        <w:rPr>
          <w:rFonts w:cs="Times New Roman"/>
          <w:szCs w:val="24"/>
        </w:rPr>
        <w:t xml:space="preserve"> However, we note that in the linear-only and linear-plus-quadratic models, neither the time slope(s) nor the intercept was moderated by race/ethnicity, intervention condition, or their interaction.</w:t>
      </w:r>
    </w:p>
    <w:p w14:paraId="1BFA5AA5" w14:textId="77777777" w:rsidR="00026134" w:rsidRDefault="00026134" w:rsidP="00026134">
      <w:pPr>
        <w:spacing w:after="0"/>
        <w:ind w:firstLine="720"/>
        <w:rPr>
          <w:rFonts w:cs="Times New Roman"/>
          <w:szCs w:val="24"/>
        </w:rPr>
      </w:pPr>
      <w:r>
        <w:rPr>
          <w:rFonts w:cs="Times New Roman"/>
          <w:szCs w:val="24"/>
        </w:rPr>
        <w:t xml:space="preserve">Results revealed little evidence that cortisol levels were affected by the intervention. In fact, the only evidence of any intervention effect on cortisol patterns was a marginal interaction </w:t>
      </w:r>
      <w:r>
        <w:rPr>
          <w:rFonts w:cs="Times New Roman"/>
          <w:szCs w:val="24"/>
        </w:rPr>
        <w:lastRenderedPageBreak/>
        <w:t xml:space="preserve">between race/ethnicity and intervention condition on the cubic cortisol trajectory across classes,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-0.02</w:t>
      </w:r>
      <w:r w:rsidRPr="0016262A">
        <w:rPr>
          <w:rFonts w:cs="Times New Roman"/>
          <w:iCs/>
          <w:szCs w:val="24"/>
        </w:rPr>
        <w:t xml:space="preserve">, </w:t>
      </w:r>
      <w:proofErr w:type="gramStart"/>
      <w:r w:rsidRPr="0016262A">
        <w:rPr>
          <w:rFonts w:cs="Times New Roman"/>
          <w:i/>
          <w:iCs/>
          <w:szCs w:val="24"/>
        </w:rPr>
        <w:t>t</w:t>
      </w:r>
      <w:r w:rsidRPr="00CE293D">
        <w:rPr>
          <w:rFonts w:cs="Times New Roman"/>
          <w:szCs w:val="24"/>
        </w:rPr>
        <w:t>(</w:t>
      </w:r>
      <w:proofErr w:type="gramEnd"/>
      <w:r>
        <w:rPr>
          <w:rFonts w:cs="Times New Roman"/>
          <w:iCs/>
          <w:szCs w:val="24"/>
        </w:rPr>
        <w:t>541</w:t>
      </w:r>
      <w:r w:rsidRPr="0016262A">
        <w:rPr>
          <w:rFonts w:cs="Times New Roman"/>
          <w:iCs/>
          <w:szCs w:val="24"/>
        </w:rPr>
        <w:t xml:space="preserve">) = </w:t>
      </w:r>
      <w:r>
        <w:rPr>
          <w:rFonts w:cs="Times New Roman"/>
          <w:iCs/>
          <w:szCs w:val="24"/>
        </w:rPr>
        <w:t>-1.93</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 .054,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04</w:t>
      </w:r>
      <w:r w:rsidRPr="00DF21FD">
        <w:rPr>
          <w:rStyle w:val="gnkrckgcgsb"/>
          <w:rFonts w:cs="Times New Roman"/>
          <w:color w:val="000000"/>
          <w:szCs w:val="24"/>
          <w:bdr w:val="none" w:sz="0" w:space="0" w:color="auto" w:frame="1"/>
        </w:rPr>
        <w:t>, 0.</w:t>
      </w:r>
      <w:r>
        <w:rPr>
          <w:rStyle w:val="gnkrckgcgsb"/>
          <w:rFonts w:cs="Times New Roman"/>
          <w:color w:val="000000"/>
          <w:szCs w:val="24"/>
          <w:bdr w:val="none" w:sz="0" w:space="0" w:color="auto" w:frame="1"/>
        </w:rPr>
        <w:t>0001</w:t>
      </w:r>
      <w:r w:rsidRPr="00A7711D">
        <w:rPr>
          <w:rFonts w:cs="Times New Roman"/>
          <w:szCs w:val="24"/>
        </w:rPr>
        <w:t>]</w:t>
      </w:r>
      <w:r>
        <w:rPr>
          <w:rFonts w:cs="Times New Roman"/>
          <w:szCs w:val="24"/>
        </w:rPr>
        <w:t xml:space="preserve">. Simple effects tests revealed that among URM students, there was a downward cubic trajectory of cortisol,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-0.04</w:t>
      </w:r>
      <w:r w:rsidRPr="0016262A">
        <w:rPr>
          <w:rFonts w:cs="Times New Roman"/>
          <w:iCs/>
          <w:szCs w:val="24"/>
        </w:rPr>
        <w:t xml:space="preserve">, </w:t>
      </w:r>
      <w:proofErr w:type="gramStart"/>
      <w:r w:rsidRPr="0016262A">
        <w:rPr>
          <w:rFonts w:cs="Times New Roman"/>
          <w:i/>
          <w:iCs/>
          <w:szCs w:val="24"/>
        </w:rPr>
        <w:t>t</w:t>
      </w:r>
      <w:r w:rsidRPr="00CE293D">
        <w:rPr>
          <w:rFonts w:cs="Times New Roman"/>
          <w:szCs w:val="24"/>
        </w:rPr>
        <w:t>(</w:t>
      </w:r>
      <w:proofErr w:type="gramEnd"/>
      <w:r>
        <w:rPr>
          <w:rFonts w:cs="Times New Roman"/>
          <w:iCs/>
          <w:szCs w:val="24"/>
        </w:rPr>
        <w:t>541</w:t>
      </w:r>
      <w:r w:rsidRPr="0016262A">
        <w:rPr>
          <w:rFonts w:cs="Times New Roman"/>
          <w:iCs/>
          <w:szCs w:val="24"/>
        </w:rPr>
        <w:t xml:space="preserve">) = </w:t>
      </w:r>
      <w:r>
        <w:rPr>
          <w:rFonts w:cs="Times New Roman"/>
          <w:iCs/>
          <w:szCs w:val="24"/>
        </w:rPr>
        <w:t>-2.22</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 .03,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07</w:t>
      </w:r>
      <w:r w:rsidRPr="00DF21FD">
        <w:rPr>
          <w:rStyle w:val="gnkrckgcgsb"/>
          <w:rFonts w:cs="Times New Roman"/>
          <w:color w:val="000000"/>
          <w:szCs w:val="24"/>
          <w:bdr w:val="none" w:sz="0" w:space="0" w:color="auto" w:frame="1"/>
        </w:rPr>
        <w:t xml:space="preserve">, </w:t>
      </w:r>
      <w:r>
        <w:rPr>
          <w:rStyle w:val="gnkrckgcgsb"/>
          <w:rFonts w:cs="Times New Roman"/>
          <w:color w:val="000000"/>
          <w:szCs w:val="24"/>
          <w:bdr w:val="none" w:sz="0" w:space="0" w:color="auto" w:frame="1"/>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004</w:t>
      </w:r>
      <w:r w:rsidRPr="00A7711D">
        <w:rPr>
          <w:rFonts w:cs="Times New Roman"/>
          <w:szCs w:val="24"/>
        </w:rPr>
        <w:t>]</w:t>
      </w:r>
      <w:r>
        <w:rPr>
          <w:rFonts w:cs="Times New Roman"/>
          <w:szCs w:val="24"/>
        </w:rPr>
        <w:t xml:space="preserve">, that was not moderated by intervention condition,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-0.01</w:t>
      </w:r>
      <w:r w:rsidRPr="0016262A">
        <w:rPr>
          <w:rFonts w:cs="Times New Roman"/>
          <w:iCs/>
          <w:szCs w:val="24"/>
        </w:rPr>
        <w:t xml:space="preserve">, </w:t>
      </w:r>
      <w:r w:rsidRPr="0016262A">
        <w:rPr>
          <w:rFonts w:cs="Times New Roman"/>
          <w:i/>
          <w:iCs/>
          <w:szCs w:val="24"/>
        </w:rPr>
        <w:t>t</w:t>
      </w:r>
      <w:r w:rsidRPr="00CE293D">
        <w:rPr>
          <w:rFonts w:cs="Times New Roman"/>
          <w:szCs w:val="24"/>
        </w:rPr>
        <w:t>(</w:t>
      </w:r>
      <w:r>
        <w:rPr>
          <w:rFonts w:cs="Times New Roman"/>
          <w:iCs/>
          <w:szCs w:val="24"/>
        </w:rPr>
        <w:t>541</w:t>
      </w:r>
      <w:r w:rsidRPr="0016262A">
        <w:rPr>
          <w:rFonts w:cs="Times New Roman"/>
          <w:iCs/>
          <w:szCs w:val="24"/>
        </w:rPr>
        <w:t xml:space="preserve">) = </w:t>
      </w:r>
      <w:r>
        <w:rPr>
          <w:rFonts w:cs="Times New Roman"/>
          <w:iCs/>
          <w:szCs w:val="24"/>
        </w:rPr>
        <w:t>-0.39</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 .70,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04</w:t>
      </w:r>
      <w:r w:rsidRPr="00DF21FD">
        <w:rPr>
          <w:rStyle w:val="gnkrckgcgsb"/>
          <w:rFonts w:cs="Times New Roman"/>
          <w:color w:val="000000"/>
          <w:szCs w:val="24"/>
          <w:bdr w:val="none" w:sz="0" w:space="0" w:color="auto" w:frame="1"/>
        </w:rPr>
        <w:t>, 0.</w:t>
      </w:r>
      <w:r>
        <w:rPr>
          <w:rStyle w:val="gnkrckgcgsb"/>
          <w:rFonts w:cs="Times New Roman"/>
          <w:color w:val="000000"/>
          <w:szCs w:val="24"/>
          <w:bdr w:val="none" w:sz="0" w:space="0" w:color="auto" w:frame="1"/>
        </w:rPr>
        <w:t>02</w:t>
      </w:r>
      <w:r w:rsidRPr="00A7711D">
        <w:rPr>
          <w:rFonts w:cs="Times New Roman"/>
          <w:szCs w:val="24"/>
        </w:rPr>
        <w:t>]</w:t>
      </w:r>
      <w:r>
        <w:rPr>
          <w:rFonts w:cs="Times New Roman"/>
          <w:szCs w:val="24"/>
        </w:rPr>
        <w:t xml:space="preserve">. Among non-URM students, there was also a downward cubic trajectory of cortisol,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-0.03</w:t>
      </w:r>
      <w:r w:rsidRPr="0016262A">
        <w:rPr>
          <w:rFonts w:cs="Times New Roman"/>
          <w:iCs/>
          <w:szCs w:val="24"/>
        </w:rPr>
        <w:t xml:space="preserve">, </w:t>
      </w:r>
      <w:proofErr w:type="gramStart"/>
      <w:r w:rsidRPr="0016262A">
        <w:rPr>
          <w:rFonts w:cs="Times New Roman"/>
          <w:i/>
          <w:iCs/>
          <w:szCs w:val="24"/>
        </w:rPr>
        <w:t>t</w:t>
      </w:r>
      <w:r w:rsidRPr="00CE293D">
        <w:rPr>
          <w:rFonts w:cs="Times New Roman"/>
          <w:szCs w:val="24"/>
        </w:rPr>
        <w:t>(</w:t>
      </w:r>
      <w:proofErr w:type="gramEnd"/>
      <w:r>
        <w:rPr>
          <w:rFonts w:cs="Times New Roman"/>
          <w:iCs/>
          <w:szCs w:val="24"/>
        </w:rPr>
        <w:t>541</w:t>
      </w:r>
      <w:r w:rsidRPr="0016262A">
        <w:rPr>
          <w:rFonts w:cs="Times New Roman"/>
          <w:iCs/>
          <w:szCs w:val="24"/>
        </w:rPr>
        <w:t xml:space="preserve">) = </w:t>
      </w:r>
      <w:r>
        <w:rPr>
          <w:rFonts w:cs="Times New Roman"/>
          <w:iCs/>
          <w:szCs w:val="24"/>
        </w:rPr>
        <w:t>-3.16</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 .002,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05</w:t>
      </w:r>
      <w:r w:rsidRPr="00DF21FD">
        <w:rPr>
          <w:rStyle w:val="gnkrckgcgsb"/>
          <w:rFonts w:cs="Times New Roman"/>
          <w:color w:val="000000"/>
          <w:szCs w:val="24"/>
          <w:bdr w:val="none" w:sz="0" w:space="0" w:color="auto" w:frame="1"/>
        </w:rPr>
        <w:t xml:space="preserve">, </w:t>
      </w:r>
      <w:r>
        <w:rPr>
          <w:rStyle w:val="gnkrckgcgsb"/>
          <w:rFonts w:cs="Times New Roman"/>
          <w:color w:val="000000"/>
          <w:szCs w:val="24"/>
          <w:bdr w:val="none" w:sz="0" w:space="0" w:color="auto" w:frame="1"/>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01</w:t>
      </w:r>
      <w:r w:rsidRPr="00A7711D">
        <w:rPr>
          <w:rFonts w:cs="Times New Roman"/>
          <w:szCs w:val="24"/>
        </w:rPr>
        <w:t>]</w:t>
      </w:r>
      <w:r>
        <w:rPr>
          <w:rFonts w:cs="Times New Roman"/>
          <w:szCs w:val="24"/>
        </w:rPr>
        <w:t xml:space="preserve">, but this trajectory was moderated by intervention condition,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0.03</w:t>
      </w:r>
      <w:r w:rsidRPr="0016262A">
        <w:rPr>
          <w:rFonts w:cs="Times New Roman"/>
          <w:iCs/>
          <w:szCs w:val="24"/>
        </w:rPr>
        <w:t xml:space="preserve">, </w:t>
      </w:r>
      <w:r w:rsidRPr="0016262A">
        <w:rPr>
          <w:rFonts w:cs="Times New Roman"/>
          <w:i/>
          <w:iCs/>
          <w:szCs w:val="24"/>
        </w:rPr>
        <w:t>t</w:t>
      </w:r>
      <w:r w:rsidRPr="00CE293D">
        <w:rPr>
          <w:rFonts w:cs="Times New Roman"/>
          <w:szCs w:val="24"/>
        </w:rPr>
        <w:t>(</w:t>
      </w:r>
      <w:r>
        <w:rPr>
          <w:rFonts w:cs="Times New Roman"/>
          <w:iCs/>
          <w:szCs w:val="24"/>
        </w:rPr>
        <w:t>541</w:t>
      </w:r>
      <w:r w:rsidRPr="0016262A">
        <w:rPr>
          <w:rFonts w:cs="Times New Roman"/>
          <w:iCs/>
          <w:szCs w:val="24"/>
        </w:rPr>
        <w:t xml:space="preserve">) = </w:t>
      </w:r>
      <w:r>
        <w:rPr>
          <w:rFonts w:cs="Times New Roman"/>
          <w:iCs/>
          <w:szCs w:val="24"/>
        </w:rPr>
        <w:t>2.93</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 .004, </w:t>
      </w:r>
      <w:r w:rsidRPr="00A7711D">
        <w:rPr>
          <w:rFonts w:cs="Times New Roman"/>
          <w:szCs w:val="24"/>
        </w:rPr>
        <w:t>95% CI</w:t>
      </w:r>
      <w:r>
        <w:rPr>
          <w:rFonts w:cs="Times New Roman"/>
          <w:szCs w:val="24"/>
        </w:rPr>
        <w:t xml:space="preserve"> </w:t>
      </w:r>
      <w:r w:rsidRPr="00A7711D">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01</w:t>
      </w:r>
      <w:r w:rsidRPr="00DF21FD">
        <w:rPr>
          <w:rStyle w:val="gnkrckgcgsb"/>
          <w:rFonts w:cs="Times New Roman"/>
          <w:color w:val="000000"/>
          <w:szCs w:val="24"/>
          <w:bdr w:val="none" w:sz="0" w:space="0" w:color="auto" w:frame="1"/>
        </w:rPr>
        <w:t>, 0.</w:t>
      </w:r>
      <w:r>
        <w:rPr>
          <w:rStyle w:val="gnkrckgcgsb"/>
          <w:rFonts w:cs="Times New Roman"/>
          <w:color w:val="000000"/>
          <w:szCs w:val="24"/>
          <w:bdr w:val="none" w:sz="0" w:space="0" w:color="auto" w:frame="1"/>
        </w:rPr>
        <w:t>05</w:t>
      </w:r>
      <w:r w:rsidRPr="00A7711D">
        <w:rPr>
          <w:rFonts w:cs="Times New Roman"/>
          <w:szCs w:val="24"/>
        </w:rPr>
        <w:t>]</w:t>
      </w:r>
      <w:r>
        <w:rPr>
          <w:rFonts w:cs="Times New Roman"/>
          <w:szCs w:val="24"/>
        </w:rPr>
        <w:t xml:space="preserve">. </w:t>
      </w:r>
    </w:p>
    <w:p w14:paraId="79B1B030" w14:textId="3748D06E" w:rsidR="006247E7" w:rsidRDefault="00026134" w:rsidP="00920220">
      <w:pPr>
        <w:spacing w:after="0"/>
        <w:ind w:firstLine="720"/>
        <w:rPr>
          <w:rFonts w:cs="Times New Roman"/>
          <w:szCs w:val="24"/>
        </w:rPr>
      </w:pPr>
      <w:r>
        <w:rPr>
          <w:rFonts w:cs="Times New Roman"/>
          <w:szCs w:val="24"/>
        </w:rPr>
        <w:t xml:space="preserve">Among non-URM students, those in the intervention condition did not show evidence of a cubic pattern in cortisol levels,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-0.004</w:t>
      </w:r>
      <w:r w:rsidRPr="0016262A">
        <w:rPr>
          <w:rFonts w:cs="Times New Roman"/>
          <w:iCs/>
          <w:szCs w:val="24"/>
        </w:rPr>
        <w:t xml:space="preserve">, </w:t>
      </w:r>
      <w:proofErr w:type="gramStart"/>
      <w:r w:rsidRPr="0016262A">
        <w:rPr>
          <w:rFonts w:cs="Times New Roman"/>
          <w:i/>
          <w:iCs/>
          <w:szCs w:val="24"/>
        </w:rPr>
        <w:t>t</w:t>
      </w:r>
      <w:r w:rsidRPr="00CE293D">
        <w:rPr>
          <w:rFonts w:cs="Times New Roman"/>
          <w:szCs w:val="24"/>
        </w:rPr>
        <w:t>(</w:t>
      </w:r>
      <w:proofErr w:type="gramEnd"/>
      <w:r>
        <w:rPr>
          <w:rFonts w:cs="Times New Roman"/>
          <w:iCs/>
          <w:szCs w:val="24"/>
        </w:rPr>
        <w:t>541</w:t>
      </w:r>
      <w:r w:rsidRPr="0016262A">
        <w:rPr>
          <w:rFonts w:cs="Times New Roman"/>
          <w:iCs/>
          <w:szCs w:val="24"/>
        </w:rPr>
        <w:t xml:space="preserve">) = </w:t>
      </w:r>
      <w:r>
        <w:rPr>
          <w:rFonts w:cs="Times New Roman"/>
          <w:iCs/>
          <w:szCs w:val="24"/>
        </w:rPr>
        <w:t>-0.29</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 .77,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03</w:t>
      </w:r>
      <w:r w:rsidRPr="00DF21FD">
        <w:rPr>
          <w:rStyle w:val="gnkrckgcgsb"/>
          <w:rFonts w:cs="Times New Roman"/>
          <w:color w:val="000000"/>
          <w:szCs w:val="24"/>
          <w:bdr w:val="none" w:sz="0" w:space="0" w:color="auto" w:frame="1"/>
        </w:rPr>
        <w:t>, 0.</w:t>
      </w:r>
      <w:r>
        <w:rPr>
          <w:rStyle w:val="gnkrckgcgsb"/>
          <w:rFonts w:cs="Times New Roman"/>
          <w:color w:val="000000"/>
          <w:szCs w:val="24"/>
          <w:bdr w:val="none" w:sz="0" w:space="0" w:color="auto" w:frame="1"/>
        </w:rPr>
        <w:t>02</w:t>
      </w:r>
      <w:r w:rsidRPr="00A7711D">
        <w:rPr>
          <w:rFonts w:cs="Times New Roman"/>
          <w:szCs w:val="24"/>
        </w:rPr>
        <w:t>]</w:t>
      </w:r>
      <w:r>
        <w:rPr>
          <w:rFonts w:cs="Times New Roman"/>
          <w:szCs w:val="24"/>
        </w:rPr>
        <w:t xml:space="preserve">, whereas those in the control condition evidenced a downward cubic slope, </w:t>
      </w:r>
      <m:oMath>
        <m:r>
          <w:rPr>
            <w:rFonts w:ascii="Cambria Math" w:hAnsi="Cambria Math" w:cs="Times New Roman"/>
            <w:szCs w:val="24"/>
          </w:rPr>
          <m:t>β</m:t>
        </m:r>
      </m:oMath>
      <w:r w:rsidRPr="0016262A">
        <w:rPr>
          <w:rFonts w:cs="Times New Roman"/>
          <w:iCs/>
          <w:szCs w:val="24"/>
        </w:rPr>
        <w:t xml:space="preserve"> =</w:t>
      </w:r>
      <w:r>
        <w:rPr>
          <w:rFonts w:cs="Times New Roman"/>
          <w:iCs/>
          <w:szCs w:val="24"/>
        </w:rPr>
        <w:t xml:space="preserve"> -0.06</w:t>
      </w:r>
      <w:r w:rsidRPr="0016262A">
        <w:rPr>
          <w:rFonts w:cs="Times New Roman"/>
          <w:iCs/>
          <w:szCs w:val="24"/>
        </w:rPr>
        <w:t xml:space="preserve">, </w:t>
      </w:r>
      <w:r w:rsidRPr="0016262A">
        <w:rPr>
          <w:rFonts w:cs="Times New Roman"/>
          <w:i/>
          <w:iCs/>
          <w:szCs w:val="24"/>
        </w:rPr>
        <w:t>t</w:t>
      </w:r>
      <w:r w:rsidRPr="00CE293D">
        <w:rPr>
          <w:rFonts w:cs="Times New Roman"/>
          <w:szCs w:val="24"/>
        </w:rPr>
        <w:t>(</w:t>
      </w:r>
      <w:r>
        <w:rPr>
          <w:rFonts w:cs="Times New Roman"/>
          <w:iCs/>
          <w:szCs w:val="24"/>
        </w:rPr>
        <w:t>541</w:t>
      </w:r>
      <w:r w:rsidRPr="0016262A">
        <w:rPr>
          <w:rFonts w:cs="Times New Roman"/>
          <w:iCs/>
          <w:szCs w:val="24"/>
        </w:rPr>
        <w:t xml:space="preserve">) = </w:t>
      </w:r>
      <w:r>
        <w:rPr>
          <w:rFonts w:cs="Times New Roman"/>
          <w:iCs/>
          <w:szCs w:val="24"/>
        </w:rPr>
        <w:t>-4.12</w:t>
      </w:r>
      <w:r w:rsidRPr="0016262A">
        <w:rPr>
          <w:rFonts w:cs="Times New Roman"/>
          <w:iCs/>
          <w:szCs w:val="24"/>
        </w:rPr>
        <w:t xml:space="preserve">, </w:t>
      </w:r>
      <w:r w:rsidRPr="0016262A">
        <w:rPr>
          <w:rFonts w:cs="Times New Roman"/>
          <w:i/>
          <w:iCs/>
          <w:szCs w:val="24"/>
        </w:rPr>
        <w:t xml:space="preserve">p </w:t>
      </w:r>
      <w:r>
        <w:rPr>
          <w:rFonts w:cs="Times New Roman"/>
          <w:iCs/>
          <w:szCs w:val="24"/>
        </w:rPr>
        <w:t xml:space="preserve">&lt; .001,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09</w:t>
      </w:r>
      <w:r w:rsidRPr="00DF21FD">
        <w:rPr>
          <w:rStyle w:val="gnkrckgcgsb"/>
          <w:rFonts w:cs="Times New Roman"/>
          <w:color w:val="000000"/>
          <w:szCs w:val="24"/>
          <w:bdr w:val="none" w:sz="0" w:space="0" w:color="auto" w:frame="1"/>
        </w:rPr>
        <w:t xml:space="preserve">, </w:t>
      </w:r>
      <w:r>
        <w:rPr>
          <w:rStyle w:val="gnkrckgcgsb"/>
          <w:rFonts w:cs="Times New Roman"/>
          <w:color w:val="000000"/>
          <w:szCs w:val="24"/>
          <w:bdr w:val="none" w:sz="0" w:space="0" w:color="auto" w:frame="1"/>
        </w:rPr>
        <w:t>-</w:t>
      </w:r>
      <w:r w:rsidRPr="00DF21FD">
        <w:rPr>
          <w:rStyle w:val="gnkrckgcgsb"/>
          <w:rFonts w:cs="Times New Roman"/>
          <w:color w:val="000000"/>
          <w:szCs w:val="24"/>
          <w:bdr w:val="none" w:sz="0" w:space="0" w:color="auto" w:frame="1"/>
        </w:rPr>
        <w:t>0.</w:t>
      </w:r>
      <w:r>
        <w:rPr>
          <w:rStyle w:val="gnkrckgcgsb"/>
          <w:rFonts w:cs="Times New Roman"/>
          <w:color w:val="000000"/>
          <w:szCs w:val="24"/>
          <w:bdr w:val="none" w:sz="0" w:space="0" w:color="auto" w:frame="1"/>
        </w:rPr>
        <w:t>03</w:t>
      </w:r>
      <w:r w:rsidRPr="00A7711D">
        <w:rPr>
          <w:rFonts w:cs="Times New Roman"/>
          <w:szCs w:val="24"/>
        </w:rPr>
        <w:t>]</w:t>
      </w:r>
      <w:r>
        <w:rPr>
          <w:rFonts w:cs="Times New Roman"/>
          <w:szCs w:val="24"/>
        </w:rPr>
        <w:t>. Thus, there was a downward cubic trajectory in cortisol, on average, for everyone except for non-URM students in the intervention condition. Among non-URM students,</w:t>
      </w:r>
      <w:r w:rsidR="000C54D3">
        <w:rPr>
          <w:rFonts w:cs="Times New Roman"/>
          <w:szCs w:val="24"/>
        </w:rPr>
        <w:t xml:space="preserve"> although they did not have</w:t>
      </w:r>
      <w:r w:rsidR="00605F8E">
        <w:rPr>
          <w:rFonts w:cs="Times New Roman"/>
          <w:szCs w:val="24"/>
        </w:rPr>
        <w:t xml:space="preserve"> a</w:t>
      </w:r>
      <w:r w:rsidR="000C54D3">
        <w:rPr>
          <w:rFonts w:cs="Times New Roman"/>
          <w:szCs w:val="24"/>
        </w:rPr>
        <w:t xml:space="preserve"> significant cubic slope, they still had a downward cortisol trajectory across time with less fluctuation. In part, </w:t>
      </w:r>
      <w:r>
        <w:rPr>
          <w:rFonts w:cs="Times New Roman"/>
          <w:szCs w:val="24"/>
        </w:rPr>
        <w:t>these results suggest that those in the intervention condition may have had less fluctuation in cortisol across classes compared to the co</w:t>
      </w:r>
      <w:r w:rsidRPr="006D2926">
        <w:rPr>
          <w:rFonts w:cs="Times New Roman"/>
          <w:noProof/>
          <w:szCs w:val="24"/>
        </w:rPr>
        <w:t>ntrol g</w:t>
      </w:r>
      <w:r>
        <w:rPr>
          <w:rFonts w:cs="Times New Roman"/>
          <w:szCs w:val="24"/>
        </w:rPr>
        <w:t>roup or to URM students. However, it is unclear what this result may represent, and a</w:t>
      </w:r>
      <w:r w:rsidRPr="00D01F2B">
        <w:rPr>
          <w:rFonts w:cs="Times New Roman"/>
          <w:szCs w:val="24"/>
        </w:rPr>
        <w:t>s this pattern was small in magnitude and not hypothesized, we do not interpret it further.</w:t>
      </w:r>
      <w:r w:rsidR="00067A49">
        <w:rPr>
          <w:rFonts w:cs="Times New Roman"/>
          <w:szCs w:val="24"/>
        </w:rPr>
        <w:t xml:space="preserve"> </w:t>
      </w:r>
    </w:p>
    <w:p w14:paraId="5C6D68DA" w14:textId="6EB7BB37" w:rsidR="006247E7" w:rsidRPr="00B3653C" w:rsidRDefault="006247E7" w:rsidP="006247E7">
      <w:pPr>
        <w:spacing w:after="0"/>
        <w:ind w:firstLine="720"/>
        <w:jc w:val="center"/>
        <w:rPr>
          <w:rFonts w:cs="Times New Roman"/>
          <w:b/>
          <w:bCs/>
          <w:szCs w:val="24"/>
        </w:rPr>
      </w:pPr>
      <w:r w:rsidRPr="00B3653C">
        <w:rPr>
          <w:rFonts w:cs="Times New Roman"/>
          <w:b/>
          <w:bCs/>
          <w:szCs w:val="24"/>
        </w:rPr>
        <w:t>S</w:t>
      </w:r>
      <w:r w:rsidR="00FD0038">
        <w:rPr>
          <w:rFonts w:cs="Times New Roman"/>
          <w:b/>
          <w:bCs/>
          <w:szCs w:val="24"/>
        </w:rPr>
        <w:t>9</w:t>
      </w:r>
      <w:r w:rsidRPr="00B3653C">
        <w:rPr>
          <w:rFonts w:cs="Times New Roman"/>
          <w:b/>
          <w:bCs/>
          <w:szCs w:val="24"/>
        </w:rPr>
        <w:t>. Information about Smartphone Studies</w:t>
      </w:r>
    </w:p>
    <w:p w14:paraId="00018B7C" w14:textId="27161C09" w:rsidR="00BE1ED3" w:rsidRDefault="006247E7" w:rsidP="00920220">
      <w:pPr>
        <w:spacing w:after="0"/>
        <w:ind w:firstLine="720"/>
        <w:rPr>
          <w:rFonts w:cs="Times New Roman"/>
        </w:rPr>
      </w:pPr>
      <w:r>
        <w:t xml:space="preserve">Although a full description is beyond the scope of this article, the smartphone study procedures involved a set of questions each morning and evening, as well as after each class for 21 days that partially overlapped with the timing of the saliva sample collection. </w:t>
      </w:r>
      <w:r>
        <w:rPr>
          <w:lang w:eastAsia="ko-KR"/>
        </w:rPr>
        <w:t>The smartphone survey included a daily question about stress, which we report in Figure S1</w:t>
      </w:r>
      <w:r>
        <w:t xml:space="preserve">. Detailed procedures </w:t>
      </w:r>
      <w:r>
        <w:lastRenderedPageBreak/>
        <w:t>and full measures are available on OSF (</w:t>
      </w:r>
      <w:r w:rsidR="003451A1" w:rsidRPr="00067D7D">
        <w:t>https://bit.ly/3EB2v5i</w:t>
      </w:r>
      <w:r>
        <w:t xml:space="preserve">). </w:t>
      </w:r>
      <w:r w:rsidR="00DB5A21" w:rsidRPr="00DB5A21">
        <w:rPr>
          <w:rFonts w:cs="Times New Roman"/>
          <w:szCs w:val="24"/>
        </w:rPr>
        <w:t>Participants who indicated in the baseline measures that they were interested in the smartphone part of the study were invited to participate (approximately 90% were interested). We oversampled URM students in this sub-sample.</w:t>
      </w:r>
      <w:r w:rsidR="00FD0038">
        <w:rPr>
          <w:rFonts w:cs="Times New Roman"/>
          <w:szCs w:val="24"/>
        </w:rPr>
        <w:t xml:space="preserve"> </w:t>
      </w:r>
    </w:p>
    <w:p w14:paraId="33C205F6" w14:textId="27AB787E" w:rsidR="00B678F6" w:rsidRPr="00FC6462" w:rsidRDefault="00B678F6" w:rsidP="00B678F6">
      <w:pPr>
        <w:spacing w:after="0"/>
        <w:jc w:val="center"/>
        <w:rPr>
          <w:rFonts w:cs="Times New Roman"/>
          <w:b/>
          <w:bCs/>
        </w:rPr>
      </w:pPr>
      <w:r w:rsidRPr="00FC6462">
        <w:rPr>
          <w:rFonts w:cs="Times New Roman"/>
          <w:b/>
          <w:bCs/>
        </w:rPr>
        <w:t>S</w:t>
      </w:r>
      <w:r w:rsidR="00FD0038">
        <w:rPr>
          <w:rFonts w:cs="Times New Roman"/>
          <w:b/>
          <w:bCs/>
        </w:rPr>
        <w:t>10</w:t>
      </w:r>
      <w:r w:rsidRPr="00FC6462">
        <w:rPr>
          <w:rFonts w:cs="Times New Roman"/>
          <w:b/>
          <w:bCs/>
        </w:rPr>
        <w:t xml:space="preserve">. </w:t>
      </w:r>
      <w:r>
        <w:rPr>
          <w:rFonts w:cs="Times New Roman"/>
          <w:b/>
          <w:bCs/>
        </w:rPr>
        <w:t xml:space="preserve">Cortisol </w:t>
      </w:r>
      <w:r w:rsidR="00D553D1">
        <w:rPr>
          <w:rFonts w:cs="Times New Roman"/>
          <w:b/>
          <w:bCs/>
        </w:rPr>
        <w:t>Assay Procedure</w:t>
      </w:r>
    </w:p>
    <w:p w14:paraId="7BA5B108" w14:textId="36011E5A" w:rsidR="00B678F6" w:rsidRDefault="00B678F6" w:rsidP="00ED65EF">
      <w:pPr>
        <w:ind w:firstLine="720"/>
        <w:rPr>
          <w:rFonts w:cs="Times New Roman"/>
        </w:rPr>
      </w:pPr>
      <w:r w:rsidRPr="00954E78">
        <w:rPr>
          <w:rFonts w:cs="Times New Roman"/>
        </w:rPr>
        <w:t xml:space="preserve">Ninety percent of samples were analyzed in singlets and 10% (selected randomly) were analyzed in duplicate (one sample tested twice) for assessing intra-assay coefficients. </w:t>
      </w:r>
      <w:r>
        <w:rPr>
          <w:rFonts w:cs="Times New Roman"/>
        </w:rPr>
        <w:t>Duplicate cortisol results were averaged, and averaged values were used in all analyses.</w:t>
      </w:r>
    </w:p>
    <w:p w14:paraId="4651F9A2" w14:textId="33163B63" w:rsidR="00B678F6" w:rsidRPr="00D553D1" w:rsidRDefault="00B678F6" w:rsidP="00D553D1">
      <w:pPr>
        <w:spacing w:after="0"/>
        <w:jc w:val="center"/>
        <w:rPr>
          <w:rFonts w:cs="Times New Roman"/>
          <w:b/>
          <w:bCs/>
        </w:rPr>
      </w:pPr>
      <w:r w:rsidRPr="00262174">
        <w:rPr>
          <w:rFonts w:cs="Times New Roman"/>
          <w:b/>
          <w:bCs/>
        </w:rPr>
        <w:t>S</w:t>
      </w:r>
      <w:r w:rsidR="00FD0038">
        <w:rPr>
          <w:rFonts w:cs="Times New Roman"/>
          <w:b/>
          <w:bCs/>
        </w:rPr>
        <w:t>11</w:t>
      </w:r>
      <w:r w:rsidR="00D553D1">
        <w:rPr>
          <w:rFonts w:cs="Times New Roman"/>
          <w:b/>
          <w:bCs/>
        </w:rPr>
        <w:t>.</w:t>
      </w:r>
      <w:r w:rsidR="00D553D1" w:rsidRPr="00D553D1">
        <w:t xml:space="preserve"> </w:t>
      </w:r>
      <w:r w:rsidR="00D553D1" w:rsidRPr="00D553D1">
        <w:rPr>
          <w:b/>
          <w:bCs/>
        </w:rPr>
        <w:t>Information About</w:t>
      </w:r>
      <w:r w:rsidR="00D553D1" w:rsidRPr="00D553D1">
        <w:rPr>
          <w:rFonts w:cs="Times New Roman"/>
          <w:b/>
          <w:bCs/>
        </w:rPr>
        <w:t xml:space="preserve"> Final Class Score</w:t>
      </w:r>
      <w:r w:rsidR="005B4279">
        <w:rPr>
          <w:rFonts w:cs="Times New Roman"/>
          <w:b/>
          <w:bCs/>
        </w:rPr>
        <w:t xml:space="preserve"> and Exam 2</w:t>
      </w:r>
    </w:p>
    <w:p w14:paraId="62EED948" w14:textId="14FF98DE" w:rsidR="005B4279" w:rsidRPr="00EC2E1D" w:rsidRDefault="005B4279" w:rsidP="00EC2E1D">
      <w:pPr>
        <w:spacing w:after="0"/>
        <w:rPr>
          <w:rFonts w:cs="Times New Roman"/>
          <w:b/>
          <w:bCs/>
          <w:szCs w:val="24"/>
        </w:rPr>
      </w:pPr>
      <w:r w:rsidRPr="00EC2E1D">
        <w:rPr>
          <w:rFonts w:cs="Times New Roman"/>
          <w:b/>
          <w:bCs/>
          <w:szCs w:val="24"/>
        </w:rPr>
        <w:t>Final Score</w:t>
      </w:r>
    </w:p>
    <w:p w14:paraId="21B1ED9F" w14:textId="2A9F8A77" w:rsidR="00E45C8C" w:rsidRDefault="00284247" w:rsidP="00262174">
      <w:pPr>
        <w:spacing w:after="0"/>
        <w:ind w:firstLine="720"/>
      </w:pPr>
      <w:r>
        <w:rPr>
          <w:rFonts w:cs="Times New Roman"/>
          <w:szCs w:val="24"/>
        </w:rPr>
        <w:t xml:space="preserve">In addition to </w:t>
      </w:r>
      <w:r w:rsidR="00E33744">
        <w:rPr>
          <w:rFonts w:cs="Times New Roman"/>
          <w:szCs w:val="24"/>
        </w:rPr>
        <w:t xml:space="preserve">retaining students who did not get </w:t>
      </w:r>
      <w:r w:rsidR="00BA48CA">
        <w:rPr>
          <w:rFonts w:cs="Times New Roman"/>
          <w:szCs w:val="24"/>
        </w:rPr>
        <w:t xml:space="preserve">a </w:t>
      </w:r>
      <w:r w:rsidR="00E33744">
        <w:rPr>
          <w:rFonts w:cs="Times New Roman"/>
          <w:szCs w:val="24"/>
        </w:rPr>
        <w:t>final grade</w:t>
      </w:r>
      <w:r>
        <w:rPr>
          <w:rFonts w:cs="Times New Roman"/>
          <w:szCs w:val="24"/>
        </w:rPr>
        <w:t>, w</w:t>
      </w:r>
      <w:r w:rsidR="00B678F6">
        <w:rPr>
          <w:rFonts w:cs="Times New Roman"/>
          <w:szCs w:val="24"/>
        </w:rPr>
        <w:t xml:space="preserve">e use </w:t>
      </w:r>
      <w:r w:rsidR="00B678F6" w:rsidRPr="005C2C71">
        <w:rPr>
          <w:rFonts w:cs="Times New Roman"/>
          <w:szCs w:val="24"/>
        </w:rPr>
        <w:t>final score</w:t>
      </w:r>
      <w:r w:rsidR="003F7720">
        <w:rPr>
          <w:rFonts w:cs="Times New Roman"/>
          <w:szCs w:val="24"/>
        </w:rPr>
        <w:t xml:space="preserve"> (instead of final letter grade)</w:t>
      </w:r>
      <w:r w:rsidR="00B678F6" w:rsidRPr="005C2C71">
        <w:rPr>
          <w:rFonts w:cs="Times New Roman"/>
          <w:szCs w:val="24"/>
        </w:rPr>
        <w:t xml:space="preserve"> </w:t>
      </w:r>
      <w:r w:rsidR="00DA6CA1">
        <w:rPr>
          <w:rFonts w:cs="Times New Roman"/>
          <w:szCs w:val="24"/>
        </w:rPr>
        <w:t>because</w:t>
      </w:r>
      <w:r w:rsidR="00280B94">
        <w:rPr>
          <w:rFonts w:cs="Times New Roman"/>
          <w:szCs w:val="24"/>
        </w:rPr>
        <w:t>,</w:t>
      </w:r>
      <w:r w:rsidR="00DA6CA1">
        <w:rPr>
          <w:rFonts w:cs="Times New Roman"/>
          <w:szCs w:val="24"/>
        </w:rPr>
        <w:t xml:space="preserve"> </w:t>
      </w:r>
      <w:r w:rsidR="00B678F6">
        <w:rPr>
          <w:rFonts w:cs="Times New Roman"/>
          <w:szCs w:val="24"/>
        </w:rPr>
        <w:t xml:space="preserve">as a continuous variable, </w:t>
      </w:r>
      <w:r w:rsidR="00DA6CA1">
        <w:rPr>
          <w:rFonts w:cs="Times New Roman"/>
          <w:szCs w:val="24"/>
        </w:rPr>
        <w:t>final scores</w:t>
      </w:r>
      <w:r w:rsidR="00B678F6">
        <w:rPr>
          <w:rFonts w:cs="Times New Roman"/>
          <w:szCs w:val="24"/>
        </w:rPr>
        <w:t xml:space="preserve"> are a better outcome from a statistical perspective (Altman &amp; Royston, 2006). </w:t>
      </w:r>
      <w:r w:rsidR="00B678F6" w:rsidDel="002F5F14">
        <w:t>Because students who dropped the class would have a lower final score because of missing exams, we also calculated final scores using an average of available exams. The pattern of results</w:t>
      </w:r>
      <w:r w:rsidR="00B678F6">
        <w:t xml:space="preserve"> using the average</w:t>
      </w:r>
      <w:r w:rsidR="00B678F6" w:rsidDel="002F5F14">
        <w:t xml:space="preserve">, presented in Table S1, did not change. </w:t>
      </w:r>
      <w:r w:rsidR="00B678F6" w:rsidRPr="004C6218">
        <w:rPr>
          <w:rFonts w:cs="Times New Roman"/>
          <w:szCs w:val="24"/>
        </w:rPr>
        <w:t xml:space="preserve">We </w:t>
      </w:r>
      <w:r w:rsidR="00B678F6">
        <w:rPr>
          <w:rFonts w:cs="Times New Roman"/>
          <w:szCs w:val="24"/>
        </w:rPr>
        <w:t>retained</w:t>
      </w:r>
      <w:r w:rsidR="00B678F6" w:rsidRPr="004C6218">
        <w:rPr>
          <w:rFonts w:cs="Times New Roman"/>
          <w:szCs w:val="24"/>
        </w:rPr>
        <w:t xml:space="preserve"> students </w:t>
      </w:r>
      <w:r w:rsidR="00B678F6">
        <w:rPr>
          <w:rFonts w:cs="Times New Roman"/>
          <w:szCs w:val="24"/>
        </w:rPr>
        <w:t xml:space="preserve">who </w:t>
      </w:r>
      <w:r w:rsidR="007B08EF">
        <w:rPr>
          <w:rFonts w:cs="Times New Roman"/>
          <w:szCs w:val="24"/>
        </w:rPr>
        <w:t xml:space="preserve">ultimately </w:t>
      </w:r>
      <w:r w:rsidR="00B678F6">
        <w:rPr>
          <w:rFonts w:cs="Times New Roman"/>
          <w:szCs w:val="24"/>
        </w:rPr>
        <w:t xml:space="preserve">dropped the class because they </w:t>
      </w:r>
      <w:r w:rsidR="00B678F6" w:rsidRPr="004C6218">
        <w:rPr>
          <w:rFonts w:cs="Times New Roman"/>
          <w:szCs w:val="24"/>
        </w:rPr>
        <w:t xml:space="preserve">were </w:t>
      </w:r>
      <w:r w:rsidR="00B678F6">
        <w:rPr>
          <w:rFonts w:cs="Times New Roman"/>
          <w:szCs w:val="24"/>
        </w:rPr>
        <w:t xml:space="preserve">likely to have been </w:t>
      </w:r>
      <w:r w:rsidR="00B678F6" w:rsidRPr="004C6218">
        <w:rPr>
          <w:rFonts w:cs="Times New Roman"/>
          <w:szCs w:val="24"/>
        </w:rPr>
        <w:t>struggling with the material, which might reveal itself in the association of cortisol with performance.</w:t>
      </w:r>
      <w:r w:rsidR="00B678F6">
        <w:rPr>
          <w:rFonts w:cs="Times New Roman"/>
          <w:szCs w:val="24"/>
        </w:rPr>
        <w:t xml:space="preserve"> However, the</w:t>
      </w:r>
      <w:r w:rsidR="00B678F6">
        <w:t xml:space="preserve"> pattern of results did not substantively change if these students were excluded from the analyses.</w:t>
      </w:r>
      <w:r w:rsidR="00B678F6" w:rsidRPr="002F5F14">
        <w:t xml:space="preserve"> </w:t>
      </w:r>
    </w:p>
    <w:p w14:paraId="654A2F7E" w14:textId="38C85739" w:rsidR="005B4279" w:rsidRPr="00065C24" w:rsidRDefault="005B4279" w:rsidP="00065C24">
      <w:pPr>
        <w:spacing w:after="0"/>
        <w:rPr>
          <w:b/>
          <w:bCs/>
        </w:rPr>
      </w:pPr>
      <w:r w:rsidRPr="00065C24">
        <w:rPr>
          <w:b/>
          <w:bCs/>
        </w:rPr>
        <w:t>Exam 2</w:t>
      </w:r>
    </w:p>
    <w:p w14:paraId="41213DF8" w14:textId="2A423DA9" w:rsidR="005B4279" w:rsidRDefault="005B4279" w:rsidP="00262174">
      <w:pPr>
        <w:spacing w:after="0"/>
        <w:ind w:firstLine="720"/>
      </w:pPr>
      <w:bookmarkStart w:id="1" w:name="_Hlk107862058"/>
      <w:r>
        <w:rPr>
          <w:rFonts w:cs="Times New Roman"/>
          <w:bCs/>
          <w:szCs w:val="24"/>
        </w:rPr>
        <w:t>Similar to Exam 1, Exam 2 had 4 problems, each of which was comprised of several short-answer questions which had a maximum point-value of 102. Scores ranged from 22 to 99.</w:t>
      </w:r>
      <w:bookmarkEnd w:id="1"/>
      <w:r>
        <w:rPr>
          <w:rFonts w:cs="Times New Roman"/>
          <w:bCs/>
          <w:szCs w:val="24"/>
        </w:rPr>
        <w:t xml:space="preserve"> </w:t>
      </w:r>
      <w:bookmarkStart w:id="2" w:name="_Hlk107862109"/>
      <w:r w:rsidRPr="00053E1E">
        <w:rPr>
          <w:rFonts w:cs="Times New Roman"/>
          <w:bCs/>
          <w:szCs w:val="24"/>
        </w:rPr>
        <w:t xml:space="preserve">On average, students scored </w:t>
      </w:r>
      <w:r>
        <w:rPr>
          <w:rFonts w:cs="Times New Roman"/>
          <w:bCs/>
          <w:szCs w:val="24"/>
        </w:rPr>
        <w:t xml:space="preserve">70.26 </w:t>
      </w:r>
      <w:r w:rsidRPr="00053E1E">
        <w:rPr>
          <w:rFonts w:cs="Times New Roman"/>
          <w:bCs/>
          <w:szCs w:val="24"/>
        </w:rPr>
        <w:t>(6</w:t>
      </w:r>
      <w:r>
        <w:rPr>
          <w:rFonts w:cs="Times New Roman"/>
          <w:bCs/>
          <w:szCs w:val="24"/>
        </w:rPr>
        <w:t>9</w:t>
      </w:r>
      <w:r w:rsidRPr="00053E1E">
        <w:rPr>
          <w:rFonts w:cs="Times New Roman"/>
          <w:bCs/>
          <w:szCs w:val="24"/>
        </w:rPr>
        <w:t>%) (</w:t>
      </w:r>
      <w:r w:rsidRPr="00D51A67">
        <w:rPr>
          <w:rFonts w:cs="Times New Roman"/>
          <w:bCs/>
          <w:i/>
          <w:iCs/>
          <w:szCs w:val="24"/>
        </w:rPr>
        <w:t>SD</w:t>
      </w:r>
      <w:r w:rsidRPr="00053E1E">
        <w:rPr>
          <w:rFonts w:cs="Times New Roman"/>
          <w:bCs/>
          <w:szCs w:val="24"/>
        </w:rPr>
        <w:t xml:space="preserve"> = </w:t>
      </w:r>
      <w:r>
        <w:rPr>
          <w:rFonts w:cs="Times New Roman"/>
          <w:bCs/>
          <w:szCs w:val="24"/>
        </w:rPr>
        <w:t>16</w:t>
      </w:r>
      <w:r w:rsidRPr="00053E1E">
        <w:rPr>
          <w:rFonts w:cs="Times New Roman"/>
          <w:bCs/>
          <w:szCs w:val="24"/>
        </w:rPr>
        <w:t>.</w:t>
      </w:r>
      <w:r>
        <w:rPr>
          <w:rFonts w:cs="Times New Roman"/>
          <w:bCs/>
          <w:szCs w:val="24"/>
        </w:rPr>
        <w:t>44</w:t>
      </w:r>
      <w:r w:rsidRPr="00053E1E">
        <w:rPr>
          <w:rFonts w:cs="Times New Roman"/>
          <w:bCs/>
          <w:szCs w:val="24"/>
        </w:rPr>
        <w:t>)</w:t>
      </w:r>
      <w:r>
        <w:rPr>
          <w:rFonts w:cs="Times New Roman"/>
          <w:bCs/>
          <w:szCs w:val="24"/>
        </w:rPr>
        <w:t xml:space="preserve">. </w:t>
      </w:r>
      <w:bookmarkEnd w:id="2"/>
    </w:p>
    <w:p w14:paraId="7845E6A4" w14:textId="67070942" w:rsidR="0049420E" w:rsidRDefault="0049420E" w:rsidP="0049420E">
      <w:pPr>
        <w:spacing w:after="0"/>
        <w:jc w:val="center"/>
        <w:rPr>
          <w:rFonts w:cs="Times New Roman"/>
          <w:b/>
          <w:bCs/>
        </w:rPr>
      </w:pPr>
      <w:r w:rsidRPr="00FC6462">
        <w:rPr>
          <w:rFonts w:cs="Times New Roman"/>
          <w:b/>
          <w:bCs/>
        </w:rPr>
        <w:lastRenderedPageBreak/>
        <w:t>S</w:t>
      </w:r>
      <w:r>
        <w:rPr>
          <w:rFonts w:cs="Times New Roman"/>
          <w:b/>
          <w:bCs/>
        </w:rPr>
        <w:t>1</w:t>
      </w:r>
      <w:r w:rsidR="00FD0038">
        <w:rPr>
          <w:rFonts w:cs="Times New Roman"/>
          <w:b/>
          <w:bCs/>
        </w:rPr>
        <w:t>2</w:t>
      </w:r>
      <w:r w:rsidRPr="00FC6462">
        <w:rPr>
          <w:rFonts w:cs="Times New Roman"/>
          <w:b/>
          <w:bCs/>
        </w:rPr>
        <w:t xml:space="preserve">. </w:t>
      </w:r>
      <w:r w:rsidRPr="00D553D1">
        <w:rPr>
          <w:b/>
          <w:bCs/>
        </w:rPr>
        <w:t>Information About</w:t>
      </w:r>
      <w:r>
        <w:rPr>
          <w:rFonts w:cs="Times New Roman"/>
          <w:b/>
          <w:bCs/>
        </w:rPr>
        <w:t xml:space="preserve"> </w:t>
      </w:r>
      <w:r w:rsidRPr="00DE386F">
        <w:rPr>
          <w:b/>
          <w:iCs/>
        </w:rPr>
        <w:t xml:space="preserve">Socioeconomic </w:t>
      </w:r>
      <w:r>
        <w:rPr>
          <w:b/>
          <w:iCs/>
        </w:rPr>
        <w:t>S</w:t>
      </w:r>
      <w:r w:rsidRPr="00DE386F">
        <w:rPr>
          <w:b/>
          <w:iCs/>
        </w:rPr>
        <w:t>tatus</w:t>
      </w:r>
      <w:r>
        <w:rPr>
          <w:b/>
          <w:iCs/>
        </w:rPr>
        <w:t xml:space="preserve"> (SES) Measures</w:t>
      </w:r>
    </w:p>
    <w:p w14:paraId="2CAE0E9A" w14:textId="77777777" w:rsidR="0049420E" w:rsidRPr="003F7720" w:rsidRDefault="0049420E" w:rsidP="0049420E">
      <w:pPr>
        <w:pStyle w:val="Default"/>
        <w:spacing w:line="480" w:lineRule="auto"/>
        <w:rPr>
          <w:b/>
          <w:bCs/>
        </w:rPr>
      </w:pPr>
      <w:r w:rsidRPr="003F7720">
        <w:rPr>
          <w:b/>
          <w:bCs/>
        </w:rPr>
        <w:t>Family Income</w:t>
      </w:r>
    </w:p>
    <w:p w14:paraId="2C72E883" w14:textId="1D16CC33" w:rsidR="0049420E" w:rsidRDefault="0049420E" w:rsidP="003F7720">
      <w:pPr>
        <w:pStyle w:val="Default"/>
        <w:spacing w:line="480" w:lineRule="auto"/>
        <w:rPr>
          <w:rFonts w:eastAsia="맑은 고딕"/>
        </w:rPr>
      </w:pPr>
      <w:r>
        <w:rPr>
          <w:i/>
          <w:iCs/>
        </w:rPr>
        <w:t xml:space="preserve"> </w:t>
      </w:r>
      <w:r w:rsidR="00204548">
        <w:rPr>
          <w:i/>
          <w:iCs/>
        </w:rPr>
        <w:tab/>
      </w:r>
      <w:r w:rsidRPr="00640C8F">
        <w:t>Participants</w:t>
      </w:r>
      <w:r>
        <w:t xml:space="preserve"> reported their parents’</w:t>
      </w:r>
      <w:r w:rsidRPr="00640C8F">
        <w:t xml:space="preserve"> </w:t>
      </w:r>
      <w:r>
        <w:t xml:space="preserve">(or guardians’) </w:t>
      </w:r>
      <w:r w:rsidRPr="00640C8F">
        <w:t xml:space="preserve">average household income </w:t>
      </w:r>
      <w:r>
        <w:t>on a scale from 1 ($</w:t>
      </w:r>
      <w:r>
        <w:rPr>
          <w:i/>
        </w:rPr>
        <w:t>0-</w:t>
      </w:r>
      <w:r w:rsidRPr="00640C8F">
        <w:rPr>
          <w:i/>
        </w:rPr>
        <w:t>$30,000</w:t>
      </w:r>
      <w:r>
        <w:rPr>
          <w:iCs/>
        </w:rPr>
        <w:t xml:space="preserve">) to </w:t>
      </w:r>
      <w:r w:rsidRPr="00640C8F">
        <w:t xml:space="preserve">9 </w:t>
      </w:r>
      <w:r>
        <w:t>(</w:t>
      </w:r>
      <w:r w:rsidRPr="00640C8F">
        <w:rPr>
          <w:i/>
        </w:rPr>
        <w:t>$250,000</w:t>
      </w:r>
      <w:r>
        <w:rPr>
          <w:i/>
        </w:rPr>
        <w:t>+</w:t>
      </w:r>
      <w:r>
        <w:rPr>
          <w:iCs/>
        </w:rPr>
        <w:t>), with an option for not knowing</w:t>
      </w:r>
      <w:r>
        <w:t>. For the 10 participants who did not know, this item was coded as missing</w:t>
      </w:r>
      <w:r>
        <w:rPr>
          <w:rFonts w:eastAsia="맑은 고딕"/>
        </w:rPr>
        <w:t xml:space="preserve">. </w:t>
      </w:r>
    </w:p>
    <w:p w14:paraId="4F4EB6C4" w14:textId="77777777" w:rsidR="0049420E" w:rsidRPr="00C91388" w:rsidRDefault="0049420E" w:rsidP="003F7720">
      <w:pPr>
        <w:pStyle w:val="Default"/>
        <w:spacing w:line="480" w:lineRule="auto"/>
        <w:rPr>
          <w:rFonts w:eastAsia="맑은 고딕"/>
        </w:rPr>
      </w:pPr>
      <w:r w:rsidRPr="003F7720">
        <w:rPr>
          <w:rFonts w:eastAsia="맑은 고딕"/>
          <w:b/>
          <w:bCs/>
        </w:rPr>
        <w:t>Parental Education</w:t>
      </w:r>
    </w:p>
    <w:p w14:paraId="19C65A7E" w14:textId="0EA48431" w:rsidR="0049420E" w:rsidRPr="00093273" w:rsidRDefault="0049420E" w:rsidP="00204548">
      <w:pPr>
        <w:pStyle w:val="Default"/>
        <w:spacing w:line="480" w:lineRule="auto"/>
        <w:ind w:firstLine="720"/>
      </w:pPr>
      <w:r w:rsidRPr="000C3CA8">
        <w:rPr>
          <w:rFonts w:eastAsia="맑은 고딕"/>
        </w:rPr>
        <w:t>Participants</w:t>
      </w:r>
      <w:r>
        <w:rPr>
          <w:rFonts w:eastAsia="맑은 고딕"/>
        </w:rPr>
        <w:t xml:space="preserve"> reported the h</w:t>
      </w:r>
      <w:r w:rsidRPr="00B52C4A">
        <w:t xml:space="preserve">ighest level of education of </w:t>
      </w:r>
      <w:r>
        <w:t>their</w:t>
      </w:r>
      <w:r w:rsidRPr="00B52C4A">
        <w:t xml:space="preserve"> parent</w:t>
      </w:r>
      <w:r>
        <w:t>s/guardians on a scale from 1 (</w:t>
      </w:r>
      <w:r>
        <w:rPr>
          <w:i/>
          <w:iCs/>
        </w:rPr>
        <w:t>l</w:t>
      </w:r>
      <w:r w:rsidRPr="00B52C4A">
        <w:rPr>
          <w:i/>
        </w:rPr>
        <w:t>ess than high school</w:t>
      </w:r>
      <w:r>
        <w:t>) to 6</w:t>
      </w:r>
      <w:r w:rsidRPr="00B52C4A">
        <w:t xml:space="preserve"> (</w:t>
      </w:r>
      <w:r w:rsidRPr="00E1451D">
        <w:rPr>
          <w:i/>
          <w:noProof/>
        </w:rPr>
        <w:t>Ph</w:t>
      </w:r>
      <w:r>
        <w:rPr>
          <w:i/>
          <w:noProof/>
        </w:rPr>
        <w:t>.D.</w:t>
      </w:r>
      <w:r w:rsidRPr="00B52C4A">
        <w:rPr>
          <w:i/>
        </w:rPr>
        <w:t xml:space="preserve"> or p</w:t>
      </w:r>
      <w:r>
        <w:rPr>
          <w:i/>
        </w:rPr>
        <w:t>rofessional degree (MD, MBA, JD</w:t>
      </w:r>
      <w:r w:rsidRPr="00F651CA">
        <w:rPr>
          <w:i/>
        </w:rPr>
        <w:t>)</w:t>
      </w:r>
      <w:r>
        <w:t>). We used the highest level of either parent in the SES composite.</w:t>
      </w:r>
    </w:p>
    <w:p w14:paraId="698A4CB7" w14:textId="77777777" w:rsidR="0049420E" w:rsidRPr="003F7720" w:rsidRDefault="0049420E" w:rsidP="003F7720">
      <w:pPr>
        <w:pStyle w:val="Default"/>
        <w:spacing w:line="480" w:lineRule="auto"/>
        <w:rPr>
          <w:b/>
          <w:bCs/>
          <w:noProof/>
        </w:rPr>
      </w:pPr>
      <w:r w:rsidRPr="003F7720">
        <w:rPr>
          <w:b/>
          <w:bCs/>
          <w:noProof/>
        </w:rPr>
        <w:t>Perceived Social Status</w:t>
      </w:r>
    </w:p>
    <w:p w14:paraId="79AE0A7A" w14:textId="28068046" w:rsidR="0049420E" w:rsidRDefault="0049420E" w:rsidP="00204548">
      <w:pPr>
        <w:pStyle w:val="Default"/>
        <w:spacing w:line="480" w:lineRule="auto"/>
        <w:ind w:firstLine="720"/>
      </w:pPr>
      <w:r w:rsidRPr="00E1451D">
        <w:rPr>
          <w:noProof/>
        </w:rPr>
        <w:t xml:space="preserve">To assess </w:t>
      </w:r>
      <w:r>
        <w:rPr>
          <w:noProof/>
        </w:rPr>
        <w:t>perceived</w:t>
      </w:r>
      <w:r w:rsidRPr="00E1451D">
        <w:rPr>
          <w:noProof/>
        </w:rPr>
        <w:t xml:space="preserve"> SES</w:t>
      </w:r>
      <w:r>
        <w:t xml:space="preserve">, participants </w:t>
      </w:r>
      <w:r>
        <w:rPr>
          <w:noProof/>
        </w:rPr>
        <w:t>completed</w:t>
      </w:r>
      <w:r>
        <w:t xml:space="preserve"> the </w:t>
      </w:r>
      <w:r w:rsidRPr="008A2BFF">
        <w:rPr>
          <w:i/>
          <w:iCs/>
        </w:rPr>
        <w:t>MacArthur Scale of Subjective Social Status</w:t>
      </w:r>
      <w:r>
        <w:t xml:space="preserve">, which shows a picture </w:t>
      </w:r>
      <w:r w:rsidRPr="005F1BE9">
        <w:t>of</w:t>
      </w:r>
      <w:r>
        <w:t xml:space="preserve"> a ladder</w:t>
      </w:r>
      <w:r w:rsidRPr="005F1BE9">
        <w:t xml:space="preserve"> with </w:t>
      </w:r>
      <w:r w:rsidRPr="00E1451D">
        <w:rPr>
          <w:noProof/>
        </w:rPr>
        <w:t>10</w:t>
      </w:r>
      <w:r w:rsidRPr="005F1BE9">
        <w:t xml:space="preserve"> </w:t>
      </w:r>
      <w:r>
        <w:t>r</w:t>
      </w:r>
      <w:r w:rsidRPr="005F1BE9">
        <w:t>ungs</w:t>
      </w:r>
      <w:r>
        <w:t xml:space="preserve"> representing SES in the United States, from lowest to highest </w:t>
      </w:r>
      <w:bookmarkStart w:id="3" w:name="_Hlk84253666"/>
      <w:r>
        <w:rPr>
          <w:noProof/>
        </w:rPr>
        <w:t>(Adler et al., 2000)</w:t>
      </w:r>
      <w:bookmarkEnd w:id="3"/>
      <w:r>
        <w:t>. Participants were asked to locate their rung on the ladder compared to others in the United States based on their income, education, and occupation.</w:t>
      </w:r>
    </w:p>
    <w:p w14:paraId="1E143D6C" w14:textId="66B235EA" w:rsidR="0049420E" w:rsidRPr="003F7720" w:rsidRDefault="0049420E" w:rsidP="003F7720">
      <w:pPr>
        <w:pStyle w:val="Default"/>
        <w:spacing w:line="480" w:lineRule="auto"/>
        <w:jc w:val="center"/>
        <w:rPr>
          <w:b/>
          <w:bCs/>
        </w:rPr>
      </w:pPr>
      <w:r w:rsidRPr="003F7720">
        <w:rPr>
          <w:b/>
          <w:bCs/>
        </w:rPr>
        <w:t>S</w:t>
      </w:r>
      <w:r>
        <w:rPr>
          <w:b/>
          <w:bCs/>
        </w:rPr>
        <w:t>1</w:t>
      </w:r>
      <w:r w:rsidR="00FD0038">
        <w:rPr>
          <w:b/>
          <w:bCs/>
        </w:rPr>
        <w:t>3</w:t>
      </w:r>
      <w:r w:rsidRPr="003F7720">
        <w:rPr>
          <w:b/>
          <w:bCs/>
        </w:rPr>
        <w:t xml:space="preserve">. </w:t>
      </w:r>
      <w:r w:rsidR="00E54E4A">
        <w:rPr>
          <w:b/>
          <w:bCs/>
        </w:rPr>
        <w:t xml:space="preserve">Addressing Missing Data and </w:t>
      </w:r>
      <w:r w:rsidRPr="003F7720">
        <w:rPr>
          <w:b/>
          <w:bCs/>
        </w:rPr>
        <w:t>Controlling for Prior Performance</w:t>
      </w:r>
      <w:r w:rsidR="00E54E4A">
        <w:rPr>
          <w:b/>
          <w:bCs/>
        </w:rPr>
        <w:t xml:space="preserve"> </w:t>
      </w:r>
    </w:p>
    <w:p w14:paraId="21EAD38A" w14:textId="2426B490" w:rsidR="00E54E4A" w:rsidRDefault="00E54E4A" w:rsidP="00262174">
      <w:pPr>
        <w:spacing w:after="0"/>
        <w:ind w:firstLine="720"/>
      </w:pPr>
      <w:r>
        <w:rPr>
          <w:rFonts w:cs="Times New Roman"/>
          <w:szCs w:val="24"/>
        </w:rPr>
        <w:t xml:space="preserve">Among our final sample, a total of 33 participants had no prior performance data on their transcripts. </w:t>
      </w:r>
      <w:r w:rsidRPr="00646F57">
        <w:rPr>
          <w:rFonts w:cs="Times New Roman"/>
          <w:szCs w:val="24"/>
        </w:rPr>
        <w:t xml:space="preserve">Nine students had not previously taken chemistry or biology </w:t>
      </w:r>
      <w:r w:rsidRPr="00646F57">
        <w:rPr>
          <w:rFonts w:cs="Times New Roman"/>
          <w:noProof/>
          <w:szCs w:val="24"/>
        </w:rPr>
        <w:t xml:space="preserve">classes, so </w:t>
      </w:r>
      <w:r w:rsidRPr="00646F57">
        <w:rPr>
          <w:rFonts w:cs="Times New Roman"/>
          <w:szCs w:val="24"/>
        </w:rPr>
        <w:t>we used their overall prior GPA</w:t>
      </w:r>
      <w:r>
        <w:rPr>
          <w:rFonts w:cs="Times New Roman"/>
          <w:szCs w:val="24"/>
        </w:rPr>
        <w:t xml:space="preserve"> (which, among other students, was correlated with chemistry/biology GPA at </w:t>
      </w:r>
      <w:r>
        <w:rPr>
          <w:rFonts w:cs="Times New Roman"/>
          <w:i/>
          <w:iCs/>
          <w:szCs w:val="24"/>
        </w:rPr>
        <w:t>r</w:t>
      </w:r>
      <w:r>
        <w:rPr>
          <w:rFonts w:cs="Times New Roman"/>
          <w:szCs w:val="24"/>
        </w:rPr>
        <w:t xml:space="preserve"> = .78)</w:t>
      </w:r>
      <w:r w:rsidRPr="00646F57">
        <w:rPr>
          <w:rFonts w:cs="Times New Roman"/>
          <w:szCs w:val="24"/>
        </w:rPr>
        <w:t>. Fourteen students did not previously attend the university, so we used their GPA in other classes from the</w:t>
      </w:r>
      <w:r>
        <w:rPr>
          <w:rFonts w:cs="Times New Roman"/>
          <w:szCs w:val="24"/>
        </w:rPr>
        <w:t xml:space="preserve"> same semester as the current class. The other 10 students did not consent to the release of their transcripts. Because this was not a critical variable for the analyses and data were missing from a small number of participants, we opted to use a strategy of mean </w:t>
      </w:r>
      <w:r>
        <w:rPr>
          <w:rFonts w:cs="Times New Roman"/>
          <w:szCs w:val="24"/>
        </w:rPr>
        <w:lastRenderedPageBreak/>
        <w:t>replacement with an indicator variable</w:t>
      </w:r>
      <w:r>
        <w:rPr>
          <w:rFonts w:cs="Times New Roman"/>
          <w:noProof/>
          <w:szCs w:val="24"/>
        </w:rPr>
        <w:t xml:space="preserve">. </w:t>
      </w:r>
      <w:r>
        <w:rPr>
          <w:rFonts w:cs="Times New Roman"/>
          <w:szCs w:val="24"/>
        </w:rPr>
        <w:t>W</w:t>
      </w:r>
      <w:r w:rsidRPr="00A164F4">
        <w:rPr>
          <w:rFonts w:cs="Times New Roman"/>
          <w:szCs w:val="24"/>
        </w:rPr>
        <w:t xml:space="preserve">e deemed </w:t>
      </w:r>
      <w:r>
        <w:rPr>
          <w:rFonts w:cs="Times New Roman"/>
          <w:szCs w:val="24"/>
        </w:rPr>
        <w:t xml:space="preserve">this strategy as </w:t>
      </w:r>
      <w:r w:rsidRPr="00A164F4">
        <w:rPr>
          <w:rFonts w:cs="Times New Roman"/>
          <w:szCs w:val="24"/>
        </w:rPr>
        <w:t xml:space="preserve">acceptable because of the relatively small number of cases (&lt; 4%) and the fact that prior performance was a covariate rather than a primary predictor of interest </w:t>
      </w:r>
      <w:r w:rsidRPr="00A164F4">
        <w:rPr>
          <w:rFonts w:cs="Times New Roman"/>
          <w:noProof/>
          <w:szCs w:val="24"/>
        </w:rPr>
        <w:t>(Cheema, 2014)</w:t>
      </w:r>
      <w:r w:rsidRPr="00A164F4">
        <w:rPr>
          <w:rFonts w:cs="Times New Roman"/>
          <w:szCs w:val="24"/>
        </w:rPr>
        <w:t>.</w:t>
      </w:r>
      <w:r>
        <w:rPr>
          <w:rFonts w:cs="Times New Roman"/>
          <w:szCs w:val="24"/>
        </w:rPr>
        <w:t xml:space="preserve"> </w:t>
      </w:r>
      <w:r>
        <w:rPr>
          <w:rFonts w:cs="Times New Roman"/>
          <w:noProof/>
          <w:szCs w:val="24"/>
        </w:rPr>
        <w:t>Specifically, we used the mean of</w:t>
      </w:r>
      <w:r>
        <w:rPr>
          <w:rFonts w:cs="Times New Roman"/>
          <w:szCs w:val="24"/>
        </w:rPr>
        <w:t xml:space="preserve"> other students’ </w:t>
      </w:r>
      <w:r w:rsidRPr="00975D1A">
        <w:rPr>
          <w:rFonts w:cs="Times New Roman"/>
          <w:noProof/>
          <w:szCs w:val="24"/>
        </w:rPr>
        <w:t>prior</w:t>
      </w:r>
      <w:r>
        <w:rPr>
          <w:rFonts w:cs="Times New Roman"/>
          <w:szCs w:val="24"/>
        </w:rPr>
        <w:t xml:space="preserve"> biology and chemistry classes, along with </w:t>
      </w:r>
      <w:r>
        <w:rPr>
          <w:rFonts w:cs="Times New Roman"/>
          <w:noProof/>
          <w:szCs w:val="24"/>
        </w:rPr>
        <w:t>an indicator variable, where 0 corresponded to students with intact prior performance data and</w:t>
      </w:r>
      <w:r w:rsidRPr="00A77B5F">
        <w:rPr>
          <w:rFonts w:cs="Times New Roman"/>
          <w:noProof/>
          <w:szCs w:val="24"/>
        </w:rPr>
        <w:t xml:space="preserve"> </w:t>
      </w:r>
      <w:r w:rsidRPr="00975D1A">
        <w:rPr>
          <w:rFonts w:cs="Times New Roman"/>
          <w:noProof/>
          <w:szCs w:val="24"/>
        </w:rPr>
        <w:t>1</w:t>
      </w:r>
      <w:r>
        <w:rPr>
          <w:rFonts w:cs="Times New Roman"/>
          <w:noProof/>
          <w:szCs w:val="24"/>
        </w:rPr>
        <w:t xml:space="preserve"> corresponded to </w:t>
      </w:r>
      <w:r w:rsidRPr="00A77B5F">
        <w:rPr>
          <w:rFonts w:cs="Times New Roman"/>
          <w:noProof/>
          <w:szCs w:val="24"/>
        </w:rPr>
        <w:t xml:space="preserve">those </w:t>
      </w:r>
      <w:r>
        <w:rPr>
          <w:rFonts w:cs="Times New Roman"/>
          <w:noProof/>
          <w:szCs w:val="24"/>
        </w:rPr>
        <w:t>whose prior performance was mean imputed</w:t>
      </w:r>
      <w:r w:rsidRPr="00DD1926">
        <w:rPr>
          <w:rFonts w:cs="Times New Roman"/>
          <w:noProof/>
          <w:szCs w:val="24"/>
        </w:rPr>
        <w:t>.</w:t>
      </w:r>
    </w:p>
    <w:p w14:paraId="519FBDEC" w14:textId="7BE9B048" w:rsidR="0049420E" w:rsidRPr="00262174" w:rsidRDefault="00B9730E" w:rsidP="00262174">
      <w:pPr>
        <w:spacing w:after="0"/>
        <w:ind w:firstLine="720"/>
        <w:rPr>
          <w:b/>
          <w:bCs/>
        </w:rPr>
      </w:pPr>
      <w:r w:rsidRPr="00834F62">
        <w:t xml:space="preserve">The number of biology and chemistry classes students </w:t>
      </w:r>
      <w:r>
        <w:t>had taken</w:t>
      </w:r>
      <w:r w:rsidRPr="00834F62">
        <w:t xml:space="preserve"> and their difficulty can affect students’ prior knowledge about biology and chemistry.</w:t>
      </w:r>
      <w:r w:rsidR="0049420E" w:rsidRPr="00834F62">
        <w:t xml:space="preserve"> Thus, we controlled for credits students earned from biology and chemistry courses and their mean levels of difficulty in our analyses predicting academic performance. The significance and direction of primary results are unchanged. As adding these two additional variables do not consistently improve the model fit across analyses, we did not include them in the final models.</w:t>
      </w:r>
      <w:r w:rsidR="0049420E">
        <w:t xml:space="preserve"> </w:t>
      </w:r>
    </w:p>
    <w:p w14:paraId="2DE1993C" w14:textId="033CA7E5" w:rsidR="00E45C8C" w:rsidRDefault="00E45C8C" w:rsidP="00E45C8C">
      <w:pPr>
        <w:spacing w:after="0"/>
        <w:jc w:val="center"/>
        <w:rPr>
          <w:rFonts w:cs="Times New Roman"/>
          <w:b/>
          <w:bCs/>
        </w:rPr>
      </w:pPr>
      <w:r w:rsidRPr="00FC6462">
        <w:rPr>
          <w:rFonts w:cs="Times New Roman"/>
          <w:b/>
          <w:bCs/>
        </w:rPr>
        <w:t>S</w:t>
      </w:r>
      <w:r w:rsidR="00D553D1">
        <w:rPr>
          <w:rFonts w:cs="Times New Roman"/>
          <w:b/>
          <w:bCs/>
        </w:rPr>
        <w:t>1</w:t>
      </w:r>
      <w:r w:rsidR="00FD0038">
        <w:rPr>
          <w:rFonts w:cs="Times New Roman"/>
          <w:b/>
          <w:bCs/>
        </w:rPr>
        <w:t>4</w:t>
      </w:r>
      <w:r w:rsidRPr="00FC6462">
        <w:rPr>
          <w:rFonts w:cs="Times New Roman"/>
          <w:b/>
          <w:bCs/>
        </w:rPr>
        <w:t xml:space="preserve">. Covariates </w:t>
      </w:r>
      <w:r w:rsidR="00AD566F">
        <w:rPr>
          <w:rFonts w:cs="Times New Roman"/>
          <w:b/>
          <w:bCs/>
        </w:rPr>
        <w:t>Affecting</w:t>
      </w:r>
      <w:r w:rsidR="00AD566F" w:rsidRPr="00FC6462">
        <w:rPr>
          <w:rFonts w:cs="Times New Roman"/>
          <w:b/>
          <w:bCs/>
        </w:rPr>
        <w:t xml:space="preserve"> </w:t>
      </w:r>
      <w:r w:rsidRPr="00FC6462">
        <w:rPr>
          <w:rFonts w:cs="Times New Roman"/>
          <w:b/>
          <w:bCs/>
        </w:rPr>
        <w:t>Cortisol Concentrations</w:t>
      </w:r>
    </w:p>
    <w:p w14:paraId="42C05AF4" w14:textId="77777777" w:rsidR="00E45C8C" w:rsidRDefault="00E45C8C" w:rsidP="00C91388">
      <w:pPr>
        <w:pStyle w:val="Default"/>
        <w:spacing w:line="480" w:lineRule="auto"/>
        <w:rPr>
          <w:b/>
          <w:bCs/>
          <w:iCs/>
        </w:rPr>
      </w:pPr>
      <w:r w:rsidRPr="00EC7859">
        <w:rPr>
          <w:b/>
          <w:bCs/>
          <w:iCs/>
        </w:rPr>
        <w:t xml:space="preserve">Time </w:t>
      </w:r>
      <w:r>
        <w:rPr>
          <w:b/>
          <w:bCs/>
          <w:iCs/>
        </w:rPr>
        <w:t>S</w:t>
      </w:r>
      <w:r w:rsidRPr="00EC7859">
        <w:rPr>
          <w:b/>
          <w:bCs/>
          <w:iCs/>
        </w:rPr>
        <w:t xml:space="preserve">ince </w:t>
      </w:r>
      <w:r>
        <w:rPr>
          <w:b/>
          <w:bCs/>
          <w:iCs/>
        </w:rPr>
        <w:t>A</w:t>
      </w:r>
      <w:r w:rsidRPr="00EC7859">
        <w:rPr>
          <w:b/>
          <w:bCs/>
          <w:iCs/>
        </w:rPr>
        <w:t>wakening</w:t>
      </w:r>
    </w:p>
    <w:p w14:paraId="686E1968" w14:textId="77777777" w:rsidR="00E45C8C" w:rsidRDefault="00E45C8C" w:rsidP="00204548">
      <w:pPr>
        <w:pStyle w:val="Default"/>
        <w:spacing w:line="480" w:lineRule="auto"/>
        <w:ind w:firstLine="720"/>
      </w:pPr>
      <w:r>
        <w:t xml:space="preserve">We used participants’ reports of their time of awakening to calculate the </w:t>
      </w:r>
      <w:r>
        <w:rPr>
          <w:noProof/>
        </w:rPr>
        <w:t>hours that participants had been awake</w:t>
      </w:r>
      <w:r>
        <w:t xml:space="preserve"> at the time of each saliva sample collection.</w:t>
      </w:r>
    </w:p>
    <w:p w14:paraId="62D191A8" w14:textId="77777777" w:rsidR="00E45C8C" w:rsidRDefault="00E45C8C" w:rsidP="00C91388">
      <w:pPr>
        <w:pStyle w:val="Default"/>
        <w:spacing w:line="480" w:lineRule="auto"/>
        <w:rPr>
          <w:b/>
          <w:bCs/>
          <w:iCs/>
        </w:rPr>
      </w:pPr>
      <w:r w:rsidRPr="003C5063">
        <w:rPr>
          <w:b/>
          <w:bCs/>
          <w:iCs/>
        </w:rPr>
        <w:t>Medications</w:t>
      </w:r>
    </w:p>
    <w:p w14:paraId="1CCDC2EF" w14:textId="77777777" w:rsidR="00E45C8C" w:rsidRPr="00377D7A" w:rsidRDefault="00E45C8C" w:rsidP="00204548">
      <w:pPr>
        <w:pStyle w:val="Default"/>
        <w:spacing w:line="480" w:lineRule="auto"/>
        <w:ind w:firstLine="720"/>
      </w:pPr>
      <w:r>
        <w:t>Participants used a checklist to report if they had taken medications in the last 24-hours that could potentially alter cortisol levels, such as sedatives or barbiturates, antibiotics, a</w:t>
      </w:r>
      <w:r w:rsidRPr="00011FAD">
        <w:t>nti</w:t>
      </w:r>
      <w:r>
        <w:t xml:space="preserve">-inflammatory medicines, or steroids </w:t>
      </w:r>
      <w:r>
        <w:rPr>
          <w:noProof/>
        </w:rPr>
        <w:t>(Granger et al., 2009)</w:t>
      </w:r>
      <w:r>
        <w:t>. Responses were converted to a dichotomous variable (yes/no) indicating whether one or more of these medications had been taken.</w:t>
      </w:r>
    </w:p>
    <w:p w14:paraId="1CBC09B1" w14:textId="77777777" w:rsidR="00E45C8C" w:rsidRDefault="00E45C8C" w:rsidP="00C91388">
      <w:pPr>
        <w:pStyle w:val="Default"/>
        <w:spacing w:line="480" w:lineRule="auto"/>
        <w:rPr>
          <w:b/>
          <w:bCs/>
          <w:i/>
        </w:rPr>
      </w:pPr>
      <w:r w:rsidRPr="008F1996">
        <w:rPr>
          <w:b/>
          <w:bCs/>
          <w:iCs/>
        </w:rPr>
        <w:t>Tooth Brushing</w:t>
      </w:r>
    </w:p>
    <w:p w14:paraId="64538191" w14:textId="3F29A038" w:rsidR="00941566" w:rsidRDefault="00E45C8C" w:rsidP="00204548">
      <w:pPr>
        <w:pStyle w:val="Default"/>
        <w:spacing w:line="480" w:lineRule="auto"/>
        <w:ind w:firstLine="720"/>
      </w:pPr>
      <w:r>
        <w:lastRenderedPageBreak/>
        <w:t xml:space="preserve">Participants were asked whether they had brushed their teeth in the hour before saliva collection (yes/no). Brushing teeth can cause gum bleeding that contaminates saliva and elevates salivary cortisol levels </w:t>
      </w:r>
      <w:r>
        <w:rPr>
          <w:noProof/>
        </w:rPr>
        <w:t>(Malamud &amp; Rodriguez-Chavez, 2011)</w:t>
      </w:r>
      <w:r>
        <w:t>.</w:t>
      </w:r>
      <w:r w:rsidR="000E199A">
        <w:t xml:space="preserve"> </w:t>
      </w:r>
    </w:p>
    <w:p w14:paraId="3AF4653A" w14:textId="667FEFAB" w:rsidR="00800E79" w:rsidRDefault="00800E79" w:rsidP="00800E79">
      <w:pPr>
        <w:pStyle w:val="Default"/>
        <w:spacing w:line="480" w:lineRule="auto"/>
        <w:rPr>
          <w:b/>
          <w:bCs/>
        </w:rPr>
      </w:pPr>
      <w:r w:rsidRPr="00065C24">
        <w:rPr>
          <w:b/>
          <w:bCs/>
        </w:rPr>
        <w:t>Additional Covariates</w:t>
      </w:r>
    </w:p>
    <w:p w14:paraId="71F25264" w14:textId="49019B23" w:rsidR="00800E79" w:rsidRDefault="00800E79" w:rsidP="00800E79">
      <w:pPr>
        <w:pStyle w:val="Default"/>
        <w:spacing w:line="480" w:lineRule="auto"/>
        <w:ind w:firstLine="720"/>
      </w:pPr>
      <w:r>
        <w:rPr>
          <w:iCs/>
        </w:rPr>
        <w:t>Additional</w:t>
      </w:r>
      <w:r>
        <w:t xml:space="preserve"> questions </w:t>
      </w:r>
      <w:r w:rsidRPr="00E1451D">
        <w:rPr>
          <w:noProof/>
        </w:rPr>
        <w:t>were assessed</w:t>
      </w:r>
      <w:r>
        <w:t xml:space="preserve"> at saliva collection, but </w:t>
      </w:r>
      <w:r w:rsidRPr="00E1451D">
        <w:rPr>
          <w:noProof/>
        </w:rPr>
        <w:t xml:space="preserve">not </w:t>
      </w:r>
      <w:r>
        <w:rPr>
          <w:noProof/>
        </w:rPr>
        <w:t xml:space="preserve">included </w:t>
      </w:r>
      <w:r>
        <w:t xml:space="preserve">in the models because in preliminary analyses they were not associated with students’ cortisol levels. For a complete list, see </w:t>
      </w:r>
      <w:r w:rsidR="003451A1" w:rsidRPr="00534DF4">
        <w:t>https://bit.ly/3iaIgnp</w:t>
      </w:r>
      <w:r w:rsidRPr="00387C26">
        <w:t>.</w:t>
      </w:r>
    </w:p>
    <w:p w14:paraId="0E3D6E01" w14:textId="6E6E9E7E" w:rsidR="00941566" w:rsidRDefault="00941566" w:rsidP="00941566">
      <w:pPr>
        <w:pStyle w:val="Default"/>
        <w:spacing w:line="480" w:lineRule="auto"/>
        <w:jc w:val="center"/>
        <w:rPr>
          <w:b/>
          <w:bCs/>
        </w:rPr>
      </w:pPr>
      <w:r w:rsidRPr="00FD0038">
        <w:rPr>
          <w:b/>
          <w:bCs/>
        </w:rPr>
        <w:t>S</w:t>
      </w:r>
      <w:r w:rsidR="00FD0038">
        <w:rPr>
          <w:b/>
          <w:bCs/>
        </w:rPr>
        <w:t>15</w:t>
      </w:r>
      <w:r w:rsidRPr="00FD0038">
        <w:rPr>
          <w:b/>
          <w:bCs/>
        </w:rPr>
        <w:t xml:space="preserve">. </w:t>
      </w:r>
      <w:r>
        <w:rPr>
          <w:b/>
          <w:bCs/>
        </w:rPr>
        <w:t>R Packages used in Current Study</w:t>
      </w:r>
    </w:p>
    <w:p w14:paraId="328CC77E" w14:textId="227975F1" w:rsidR="00837008" w:rsidRPr="00C91388" w:rsidRDefault="00941566" w:rsidP="00065C24">
      <w:pPr>
        <w:pStyle w:val="Default"/>
        <w:spacing w:line="480" w:lineRule="auto"/>
        <w:ind w:firstLine="720"/>
        <w:rPr>
          <w:lang w:eastAsia="ko-KR"/>
        </w:rPr>
      </w:pPr>
      <w:r>
        <w:t>In this paper, we have used R</w:t>
      </w:r>
      <w:r w:rsidRPr="00C75E67">
        <w:t xml:space="preserve"> package</w:t>
      </w:r>
      <w:r>
        <w:t>s,</w:t>
      </w:r>
      <w:r w:rsidRPr="00C75E67">
        <w:t> </w:t>
      </w:r>
      <w:r w:rsidRPr="00C75E67">
        <w:rPr>
          <w:i/>
          <w:iCs/>
        </w:rPr>
        <w:t xml:space="preserve">ggplot2 </w:t>
      </w:r>
      <w:r w:rsidRPr="00C75E67">
        <w:t xml:space="preserve">(Wickham et al., 2016), </w:t>
      </w:r>
      <w:r w:rsidRPr="00C75E67">
        <w:rPr>
          <w:i/>
          <w:iCs/>
        </w:rPr>
        <w:t>dplyr</w:t>
      </w:r>
      <w:r w:rsidRPr="00C75E67">
        <w:t xml:space="preserve"> (</w:t>
      </w:r>
      <w:r w:rsidRPr="00D11242">
        <w:rPr>
          <w:i/>
          <w:iCs/>
        </w:rPr>
        <w:t>Wickham</w:t>
      </w:r>
      <w:r w:rsidRPr="00C75E67">
        <w:t xml:space="preserve"> et al., 2014), </w:t>
      </w:r>
      <w:proofErr w:type="spellStart"/>
      <w:r w:rsidRPr="00C75E67">
        <w:rPr>
          <w:i/>
          <w:iCs/>
        </w:rPr>
        <w:t>nlme</w:t>
      </w:r>
      <w:proofErr w:type="spellEnd"/>
      <w:r w:rsidRPr="00C75E67">
        <w:t xml:space="preserve"> (Pinheiro et</w:t>
      </w:r>
      <w:r w:rsidR="00F8764E">
        <w:t xml:space="preserve"> </w:t>
      </w:r>
      <w:r w:rsidRPr="00C75E67">
        <w:t xml:space="preserve">al., 2017), </w:t>
      </w:r>
      <w:r w:rsidRPr="00C75E67">
        <w:rPr>
          <w:i/>
          <w:iCs/>
        </w:rPr>
        <w:t xml:space="preserve">psych </w:t>
      </w:r>
      <w:r w:rsidRPr="00C75E67">
        <w:t>(</w:t>
      </w:r>
      <w:proofErr w:type="spellStart"/>
      <w:r w:rsidRPr="00C75E67">
        <w:t>Revelle</w:t>
      </w:r>
      <w:proofErr w:type="spellEnd"/>
      <w:r w:rsidRPr="00C75E67">
        <w:t>, 2014),</w:t>
      </w:r>
      <w:r>
        <w:t xml:space="preserve"> and</w:t>
      </w:r>
      <w:r w:rsidRPr="00C75E67">
        <w:t xml:space="preserve"> </w:t>
      </w:r>
      <w:r w:rsidRPr="00C75E67">
        <w:rPr>
          <w:i/>
          <w:iCs/>
        </w:rPr>
        <w:t>interactions</w:t>
      </w:r>
      <w:r w:rsidRPr="00C75E67">
        <w:t xml:space="preserve"> (Long, 2019). </w:t>
      </w:r>
    </w:p>
    <w:p w14:paraId="246DA2C2" w14:textId="0422C701" w:rsidR="00C13A18" w:rsidRDefault="00C13A18" w:rsidP="001F6530">
      <w:pPr>
        <w:pStyle w:val="Heading1"/>
      </w:pPr>
      <w:r w:rsidRPr="00A367FF">
        <w:t>S</w:t>
      </w:r>
      <w:r w:rsidR="000E199A">
        <w:t>1</w:t>
      </w:r>
      <w:r w:rsidR="00FD0038">
        <w:t>6</w:t>
      </w:r>
      <w:r w:rsidRPr="00A367FF">
        <w:t xml:space="preserve">. </w:t>
      </w:r>
      <w:r>
        <w:t xml:space="preserve">Estimating Missing Saliva Questionnaire Data </w:t>
      </w:r>
    </w:p>
    <w:p w14:paraId="27E24DDB" w14:textId="77777777" w:rsidR="00EB4543" w:rsidRPr="00204548" w:rsidRDefault="00EB4543" w:rsidP="00EB4543">
      <w:pPr>
        <w:pStyle w:val="Default"/>
        <w:spacing w:line="480" w:lineRule="auto"/>
        <w:rPr>
          <w:b/>
        </w:rPr>
      </w:pPr>
      <w:r w:rsidRPr="00204548">
        <w:rPr>
          <w:b/>
        </w:rPr>
        <w:t>Covariates Related to Cortisol Concentration</w:t>
      </w:r>
    </w:p>
    <w:p w14:paraId="50D3A320" w14:textId="59BFCCDD" w:rsidR="00F83964" w:rsidRDefault="00F83964" w:rsidP="00F83964">
      <w:pPr>
        <w:spacing w:after="0"/>
        <w:ind w:firstLine="720"/>
      </w:pPr>
      <w:r w:rsidRPr="003D3D2C">
        <w:rPr>
          <w:szCs w:val="24"/>
        </w:rPr>
        <w:t xml:space="preserve">For participants who submitted at least one saliva questionnaire, we replaced missing </w:t>
      </w:r>
      <w:r>
        <w:rPr>
          <w:szCs w:val="24"/>
        </w:rPr>
        <w:t xml:space="preserve">saliva questionnaire </w:t>
      </w:r>
      <w:r w:rsidRPr="003D3D2C">
        <w:rPr>
          <w:szCs w:val="24"/>
        </w:rPr>
        <w:t>data with their response from the next closest saliva questionnaire by class time and date.</w:t>
      </w:r>
      <w:r>
        <w:rPr>
          <w:szCs w:val="24"/>
        </w:rPr>
        <w:t xml:space="preserve"> That is,</w:t>
      </w:r>
      <w:r w:rsidRPr="003D3D2C">
        <w:rPr>
          <w:szCs w:val="24"/>
        </w:rPr>
        <w:t xml:space="preserve"> </w:t>
      </w:r>
      <w:r>
        <w:rPr>
          <w:szCs w:val="24"/>
        </w:rPr>
        <w:t>we used data from each student’s completed</w:t>
      </w:r>
      <w:r w:rsidRPr="003D3D2C">
        <w:rPr>
          <w:szCs w:val="24"/>
        </w:rPr>
        <w:t xml:space="preserve"> questionnaire from </w:t>
      </w:r>
      <w:r>
        <w:rPr>
          <w:szCs w:val="24"/>
        </w:rPr>
        <w:t xml:space="preserve">the next closest </w:t>
      </w:r>
      <w:r w:rsidRPr="003D3D2C">
        <w:rPr>
          <w:szCs w:val="24"/>
        </w:rPr>
        <w:t xml:space="preserve">class </w:t>
      </w:r>
      <w:r>
        <w:rPr>
          <w:szCs w:val="24"/>
        </w:rPr>
        <w:t>at</w:t>
      </w:r>
      <w:r w:rsidRPr="003D3D2C">
        <w:rPr>
          <w:szCs w:val="24"/>
        </w:rPr>
        <w:t xml:space="preserve"> the same time of day as the missing class. </w:t>
      </w:r>
      <w:r>
        <w:rPr>
          <w:szCs w:val="24"/>
        </w:rPr>
        <w:t>I</w:t>
      </w:r>
      <w:r w:rsidRPr="003D3D2C">
        <w:rPr>
          <w:szCs w:val="24"/>
        </w:rPr>
        <w:t xml:space="preserve">f </w:t>
      </w:r>
      <w:r>
        <w:rPr>
          <w:szCs w:val="24"/>
        </w:rPr>
        <w:t>a completed</w:t>
      </w:r>
      <w:r w:rsidRPr="003D3D2C">
        <w:rPr>
          <w:szCs w:val="24"/>
        </w:rPr>
        <w:t xml:space="preserve"> questionnaire </w:t>
      </w:r>
      <w:r>
        <w:rPr>
          <w:szCs w:val="24"/>
        </w:rPr>
        <w:t>was</w:t>
      </w:r>
      <w:r w:rsidRPr="003D3D2C">
        <w:rPr>
          <w:szCs w:val="24"/>
        </w:rPr>
        <w:t xml:space="preserve"> not </w:t>
      </w:r>
      <w:r>
        <w:rPr>
          <w:szCs w:val="24"/>
        </w:rPr>
        <w:t xml:space="preserve">available at the same class time, we used information </w:t>
      </w:r>
      <w:r w:rsidRPr="003D3D2C">
        <w:rPr>
          <w:szCs w:val="24"/>
        </w:rPr>
        <w:t xml:space="preserve">from </w:t>
      </w:r>
      <w:r>
        <w:rPr>
          <w:szCs w:val="24"/>
        </w:rPr>
        <w:t xml:space="preserve">the next closest </w:t>
      </w:r>
      <w:r w:rsidRPr="003D3D2C">
        <w:rPr>
          <w:szCs w:val="24"/>
        </w:rPr>
        <w:t>class</w:t>
      </w:r>
      <w:r>
        <w:rPr>
          <w:szCs w:val="24"/>
        </w:rPr>
        <w:t xml:space="preserve"> by date</w:t>
      </w:r>
      <w:r w:rsidRPr="003D3D2C">
        <w:rPr>
          <w:szCs w:val="24"/>
        </w:rPr>
        <w:t>.</w:t>
      </w:r>
    </w:p>
    <w:p w14:paraId="2FD19E08" w14:textId="24689593" w:rsidR="00EB4543" w:rsidRDefault="00EB4543" w:rsidP="00F83964">
      <w:pPr>
        <w:spacing w:after="0"/>
        <w:ind w:firstLine="720"/>
      </w:pPr>
      <w:r w:rsidRPr="00162990">
        <w:t>A</w:t>
      </w:r>
      <w:r>
        <w:t>mong the final sample of 271,</w:t>
      </w:r>
      <w:r w:rsidRPr="00162990">
        <w:t xml:space="preserve"> </w:t>
      </w:r>
      <w:r>
        <w:t xml:space="preserve">47 participants had missing data on at least some </w:t>
      </w:r>
      <w:r w:rsidRPr="00162990">
        <w:t>questions</w:t>
      </w:r>
      <w:r>
        <w:t xml:space="preserve"> from the saliva questionnaire. Of these, </w:t>
      </w:r>
      <w:r w:rsidRPr="002E2A4A">
        <w:t xml:space="preserve">41 had submitted at least one </w:t>
      </w:r>
      <w:r>
        <w:t xml:space="preserve">other </w:t>
      </w:r>
      <w:r w:rsidRPr="002E2A4A">
        <w:t>saliva questionnaire</w:t>
      </w:r>
      <w:r>
        <w:t xml:space="preserve">, so we replaced missing data for these participants with their responses </w:t>
      </w:r>
      <w:r w:rsidR="00F83964">
        <w:t>following the rule noted above</w:t>
      </w:r>
      <w:r w:rsidRPr="002E2A4A">
        <w:t>.</w:t>
      </w:r>
      <w:r>
        <w:t xml:space="preserve"> For the </w:t>
      </w:r>
      <w:r w:rsidRPr="002E2A4A">
        <w:t xml:space="preserve">six students </w:t>
      </w:r>
      <w:r>
        <w:t>who did not submit any</w:t>
      </w:r>
      <w:r w:rsidRPr="002E2A4A">
        <w:t xml:space="preserve"> </w:t>
      </w:r>
      <w:r>
        <w:t xml:space="preserve">saliva </w:t>
      </w:r>
      <w:r w:rsidRPr="002E2A4A">
        <w:t>questionnaire</w:t>
      </w:r>
      <w:r>
        <w:t>s, we calculated t</w:t>
      </w:r>
      <w:r w:rsidRPr="00975D1A">
        <w:rPr>
          <w:noProof/>
        </w:rPr>
        <w:t>ime</w:t>
      </w:r>
      <w:r>
        <w:t xml:space="preserve"> since awakening based on these students’ typical school-day waking time reported in the baseline survey. For tooth brushing, we </w:t>
      </w:r>
      <w:r w:rsidRPr="0098490E">
        <w:t xml:space="preserve">calculated </w:t>
      </w:r>
      <w:r>
        <w:t>the</w:t>
      </w:r>
      <w:r w:rsidRPr="0098490E">
        <w:t xml:space="preserve"> </w:t>
      </w:r>
      <w:r>
        <w:t xml:space="preserve">overall </w:t>
      </w:r>
      <w:r w:rsidRPr="0098490E">
        <w:t>probability</w:t>
      </w:r>
      <w:r>
        <w:t xml:space="preserve"> of other </w:t>
      </w:r>
      <w:r>
        <w:lastRenderedPageBreak/>
        <w:t xml:space="preserve">students having brushed their teeth before the morning and evening classes. We then used </w:t>
      </w:r>
      <w:r w:rsidRPr="0098490E">
        <w:t>th</w:t>
      </w:r>
      <w:r>
        <w:t>is</w:t>
      </w:r>
      <w:r w:rsidRPr="0098490E">
        <w:t xml:space="preserve"> probabilit</w:t>
      </w:r>
      <w:r>
        <w:t>y</w:t>
      </w:r>
      <w:r w:rsidRPr="0098490E">
        <w:t xml:space="preserve"> to randomly generate an affirmative or negative response</w:t>
      </w:r>
      <w:r>
        <w:t xml:space="preserve"> for these six students depending on the time they had attended class when they provided saliva. For medication use, we used the same strategy as tooth brushing (i.e., randomly assigning negative/affirmative responses based on overall sample probabilities) but without accounting for class time, since 24-hour medication would be unlikely to vary within a day.</w:t>
      </w:r>
      <w:r w:rsidR="00F83964">
        <w:t xml:space="preserve"> </w:t>
      </w:r>
    </w:p>
    <w:p w14:paraId="2B448B3B" w14:textId="525C78E2" w:rsidR="001C3641" w:rsidRDefault="001C3641" w:rsidP="001F6530">
      <w:pPr>
        <w:pStyle w:val="Heading1"/>
      </w:pPr>
      <w:r w:rsidRPr="00A367FF">
        <w:t>S</w:t>
      </w:r>
      <w:r w:rsidR="009D560B">
        <w:t>1</w:t>
      </w:r>
      <w:r w:rsidR="00FD0038">
        <w:t>7</w:t>
      </w:r>
      <w:r w:rsidRPr="00A367FF">
        <w:t>.</w:t>
      </w:r>
      <w:r>
        <w:t xml:space="preserve"> </w:t>
      </w:r>
      <w:r w:rsidR="00583835">
        <w:t xml:space="preserve">Association Between </w:t>
      </w:r>
      <w:r w:rsidR="009D440B">
        <w:t xml:space="preserve">Cortisol and </w:t>
      </w:r>
      <w:r>
        <w:t>Exam 2</w:t>
      </w:r>
      <w:r w:rsidRPr="00A367FF">
        <w:t xml:space="preserve"> </w:t>
      </w:r>
      <w:r>
        <w:t>P</w:t>
      </w:r>
      <w:r w:rsidRPr="00A367FF">
        <w:t>erformance</w:t>
      </w:r>
    </w:p>
    <w:p w14:paraId="7F9E0FE6" w14:textId="40964514" w:rsidR="001C3641" w:rsidRDefault="001C3641" w:rsidP="001C3641">
      <w:pPr>
        <w:pStyle w:val="Default"/>
        <w:spacing w:line="480" w:lineRule="auto"/>
        <w:ind w:firstLine="720"/>
      </w:pPr>
      <w:r>
        <w:t>In the following set of analyses, we controlled for cortisol from Saliva Class 1 and tested the association between averaged cortisol from Saliva Class 2 – 4 and performance on Exam 2, which took place a week after the last cortisol assessment</w:t>
      </w:r>
      <w:r w:rsidR="002A24FA" w:rsidRPr="002A24FA">
        <w:rPr>
          <w:color w:val="000000" w:themeColor="text1"/>
        </w:rPr>
        <w:t xml:space="preserve"> </w:t>
      </w:r>
      <w:r w:rsidR="002A24FA">
        <w:rPr>
          <w:color w:val="000000" w:themeColor="text1"/>
        </w:rPr>
        <w:t>(see Figure 1 in the main text)</w:t>
      </w:r>
      <w:r>
        <w:t>.</w:t>
      </w:r>
    </w:p>
    <w:p w14:paraId="5ECA2617" w14:textId="0D313A62" w:rsidR="001C3641" w:rsidRDefault="001C3641" w:rsidP="001C3641">
      <w:pPr>
        <w:pStyle w:val="Default"/>
        <w:spacing w:line="480" w:lineRule="auto"/>
        <w:ind w:firstLine="720"/>
      </w:pPr>
      <w:r>
        <w:rPr>
          <w:color w:val="000000" w:themeColor="text1"/>
        </w:rPr>
        <w:t xml:space="preserve">We used the same hierarchical </w:t>
      </w:r>
      <w:r>
        <w:t xml:space="preserve">model-building approach as in the main text and above. The sample size for these analyses </w:t>
      </w:r>
      <w:r w:rsidRPr="00096C16">
        <w:rPr>
          <w:noProof/>
        </w:rPr>
        <w:t>was reduced</w:t>
      </w:r>
      <w:r>
        <w:t xml:space="preserve"> to the 225 students who submitted saliva samples for Saliva Class 1 and</w:t>
      </w:r>
      <w:r w:rsidR="002A24FA">
        <w:t xml:space="preserve"> submitted at least one</w:t>
      </w:r>
      <w:r>
        <w:t xml:space="preserve"> saliva sample across Saliva Classes 2, 3, and 4 and took the second exam. </w:t>
      </w:r>
    </w:p>
    <w:p w14:paraId="0C2430AD" w14:textId="1F0AD498" w:rsidR="001C3641" w:rsidRDefault="001C3641" w:rsidP="002A24FA">
      <w:pPr>
        <w:pStyle w:val="Default"/>
        <w:spacing w:line="480" w:lineRule="auto"/>
        <w:ind w:firstLine="720"/>
      </w:pPr>
      <w:r>
        <w:t xml:space="preserve">In </w:t>
      </w:r>
      <w:r>
        <w:rPr>
          <w:i/>
        </w:rPr>
        <w:t>S</w:t>
      </w:r>
      <w:r w:rsidRPr="004A0C36">
        <w:rPr>
          <w:i/>
        </w:rPr>
        <w:t>tep 1</w:t>
      </w:r>
      <w:r>
        <w:t xml:space="preserve">, controlling for Saliva Class 1 cortisol, students’ cortisol </w:t>
      </w:r>
      <w:r w:rsidR="00067A49">
        <w:t>responses</w:t>
      </w:r>
      <w:r>
        <w:t xml:space="preserve"> were not associated with their performance on the second exam, </w:t>
      </w:r>
      <w:r w:rsidRPr="00B40A61">
        <w:t xml:space="preserve">b = </w:t>
      </w:r>
      <w:r>
        <w:t>2.30</w:t>
      </w:r>
      <w:r w:rsidRPr="00B40A61">
        <w:t xml:space="preserve">, </w:t>
      </w:r>
      <w:proofErr w:type="gramStart"/>
      <w:r w:rsidRPr="00B40A61">
        <w:rPr>
          <w:i/>
        </w:rPr>
        <w:t>F</w:t>
      </w:r>
      <w:r w:rsidRPr="00B40A61">
        <w:t>(</w:t>
      </w:r>
      <w:proofErr w:type="gramEnd"/>
      <w:r w:rsidRPr="00B40A61">
        <w:t xml:space="preserve">1, </w:t>
      </w:r>
      <w:r>
        <w:t>222</w:t>
      </w:r>
      <w:r w:rsidRPr="00B40A61">
        <w:t xml:space="preserve">) = </w:t>
      </w:r>
      <w:r>
        <w:t>0.18</w:t>
      </w:r>
      <w:r w:rsidRPr="00B40A61">
        <w:t xml:space="preserve">, </w:t>
      </w:r>
      <w:r w:rsidRPr="00B40A61">
        <w:rPr>
          <w:i/>
        </w:rPr>
        <w:t>p</w:t>
      </w:r>
      <w:r w:rsidRPr="00B40A61">
        <w:t xml:space="preserve"> </w:t>
      </w:r>
      <w:r w:rsidRPr="00B40A61">
        <w:rPr>
          <w:noProof/>
        </w:rPr>
        <w:t>= .</w:t>
      </w:r>
      <w:r>
        <w:t>6</w:t>
      </w:r>
      <w:r w:rsidR="00157AF5">
        <w:t>7</w:t>
      </w:r>
      <w:r w:rsidRPr="00B40A61">
        <w:t>, 95% CI [</w:t>
      </w:r>
      <w:r>
        <w:t>-8.25</w:t>
      </w:r>
      <w:r w:rsidRPr="00B40A61">
        <w:t xml:space="preserve">, </w:t>
      </w:r>
      <w:r>
        <w:t>12.84</w:t>
      </w:r>
      <w:r w:rsidRPr="00B40A61">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B40A61">
        <w:t xml:space="preserve"> = .0</w:t>
      </w:r>
      <w:r>
        <w:t xml:space="preserve">01. In </w:t>
      </w:r>
      <w:r w:rsidRPr="00DD26BB">
        <w:rPr>
          <w:i/>
        </w:rPr>
        <w:t>Step 2</w:t>
      </w:r>
      <w:r>
        <w:t>, adding</w:t>
      </w:r>
      <w:r w:rsidRPr="00D82948">
        <w:t xml:space="preserve"> </w:t>
      </w:r>
      <w:r>
        <w:t>the usual set of covariates associated with cortisol and/or academic performance</w:t>
      </w:r>
      <w:r w:rsidRPr="00D82948">
        <w:t>,</w:t>
      </w:r>
      <w:r>
        <w:t xml:space="preserve"> </w:t>
      </w:r>
      <w:r w:rsidR="00067A49">
        <w:t>cortisol responses</w:t>
      </w:r>
      <w:r>
        <w:t xml:space="preserve"> were marginally associated with better performance on the second exam, </w:t>
      </w:r>
      <w:r w:rsidRPr="00B40A61">
        <w:t xml:space="preserve">b = </w:t>
      </w:r>
      <w:r>
        <w:t>8.91</w:t>
      </w:r>
      <w:r w:rsidRPr="00B40A61">
        <w:t xml:space="preserve">, </w:t>
      </w:r>
      <w:proofErr w:type="gramStart"/>
      <w:r w:rsidRPr="00B40A61">
        <w:rPr>
          <w:i/>
        </w:rPr>
        <w:t>F</w:t>
      </w:r>
      <w:r w:rsidRPr="00B40A61">
        <w:t>(</w:t>
      </w:r>
      <w:proofErr w:type="gramEnd"/>
      <w:r w:rsidRPr="00B40A61">
        <w:t xml:space="preserve">1, </w:t>
      </w:r>
      <w:r>
        <w:t>214</w:t>
      </w:r>
      <w:r w:rsidRPr="00B40A61">
        <w:t xml:space="preserve">) = </w:t>
      </w:r>
      <w:r>
        <w:t>3.41</w:t>
      </w:r>
      <w:r w:rsidRPr="00B40A61">
        <w:t xml:space="preserve">, </w:t>
      </w:r>
      <w:r w:rsidRPr="00B40A61">
        <w:rPr>
          <w:i/>
        </w:rPr>
        <w:t>p</w:t>
      </w:r>
      <w:r w:rsidRPr="00B40A61">
        <w:t xml:space="preserve"> </w:t>
      </w:r>
      <w:r w:rsidRPr="00B40A61">
        <w:rPr>
          <w:noProof/>
        </w:rPr>
        <w:t>= .</w:t>
      </w:r>
      <w:r>
        <w:t>07</w:t>
      </w:r>
      <w:r w:rsidRPr="00B40A61">
        <w:t>, 95% CI [</w:t>
      </w:r>
      <w:r>
        <w:t>-0.61</w:t>
      </w:r>
      <w:r w:rsidRPr="00B40A61">
        <w:t xml:space="preserve">, </w:t>
      </w:r>
      <w:r>
        <w:t>18.43</w:t>
      </w:r>
      <w:r w:rsidRPr="00B40A61">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B40A61">
        <w:t xml:space="preserve"> </w:t>
      </w:r>
      <w:r>
        <w:t xml:space="preserve">= </w:t>
      </w:r>
      <w:r w:rsidRPr="00B40A61">
        <w:t>.0</w:t>
      </w:r>
      <w:r>
        <w:t xml:space="preserve">16. </w:t>
      </w:r>
    </w:p>
    <w:p w14:paraId="636C1B09" w14:textId="123FC186" w:rsidR="001C3641" w:rsidRDefault="001C3641" w:rsidP="001C3641">
      <w:pPr>
        <w:pStyle w:val="Default"/>
        <w:spacing w:line="480" w:lineRule="auto"/>
      </w:pPr>
      <w:r>
        <w:tab/>
        <w:t xml:space="preserve">In </w:t>
      </w:r>
      <w:r w:rsidRPr="00DD26BB">
        <w:rPr>
          <w:i/>
        </w:rPr>
        <w:t>Step 3</w:t>
      </w:r>
      <w:r>
        <w:t>, t</w:t>
      </w:r>
      <w:r w:rsidRPr="00D82948">
        <w:t xml:space="preserve">he interaction between </w:t>
      </w:r>
      <w:r>
        <w:t xml:space="preserve">students’ </w:t>
      </w:r>
      <w:r w:rsidRPr="00D82948">
        <w:t xml:space="preserve">cortisol </w:t>
      </w:r>
      <w:r w:rsidR="00067A49">
        <w:t>responses</w:t>
      </w:r>
      <w:r w:rsidRPr="00D82948">
        <w:t xml:space="preserve"> and </w:t>
      </w:r>
      <w:r>
        <w:t xml:space="preserve">their </w:t>
      </w:r>
      <w:r w:rsidRPr="00D82948">
        <w:t>race/ethnicity predict</w:t>
      </w:r>
      <w:r>
        <w:t>ing students’ performance on</w:t>
      </w:r>
      <w:r w:rsidRPr="00D82948">
        <w:t xml:space="preserve"> </w:t>
      </w:r>
      <w:r>
        <w:t>the second exam was not significant</w:t>
      </w:r>
      <w:r w:rsidRPr="00D82948">
        <w:t xml:space="preserve">, </w:t>
      </w:r>
      <w:r w:rsidRPr="00B40A61">
        <w:t xml:space="preserve">b = </w:t>
      </w:r>
      <w:r>
        <w:t>5.73</w:t>
      </w:r>
      <w:r w:rsidRPr="00B40A61">
        <w:t xml:space="preserve">, </w:t>
      </w:r>
      <w:proofErr w:type="gramStart"/>
      <w:r w:rsidRPr="00B40A61">
        <w:rPr>
          <w:i/>
        </w:rPr>
        <w:t>F</w:t>
      </w:r>
      <w:r w:rsidRPr="00B40A61">
        <w:t>(</w:t>
      </w:r>
      <w:proofErr w:type="gramEnd"/>
      <w:r w:rsidRPr="00B40A61">
        <w:t xml:space="preserve">1, </w:t>
      </w:r>
      <w:r>
        <w:t>213</w:t>
      </w:r>
      <w:r w:rsidRPr="00B40A61">
        <w:t xml:space="preserve">) = </w:t>
      </w:r>
      <w:r>
        <w:t>2.40</w:t>
      </w:r>
      <w:r w:rsidRPr="00B40A61">
        <w:t xml:space="preserve">, </w:t>
      </w:r>
      <w:r w:rsidRPr="00B40A61">
        <w:rPr>
          <w:i/>
        </w:rPr>
        <w:t>p</w:t>
      </w:r>
      <w:r w:rsidRPr="00B40A61">
        <w:t xml:space="preserve"> </w:t>
      </w:r>
      <w:r w:rsidRPr="00B40A61">
        <w:rPr>
          <w:noProof/>
        </w:rPr>
        <w:t>= .</w:t>
      </w:r>
      <w:r>
        <w:t>12</w:t>
      </w:r>
      <w:r w:rsidRPr="00B40A61">
        <w:t>, 95% CI [</w:t>
      </w:r>
      <w:r>
        <w:t>-1.56</w:t>
      </w:r>
      <w:r w:rsidRPr="00B40A61">
        <w:t xml:space="preserve">, </w:t>
      </w:r>
      <w:r>
        <w:t>13.01</w:t>
      </w:r>
      <w:r w:rsidRPr="00B40A61">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B40A61">
        <w:t xml:space="preserve"> = .0</w:t>
      </w:r>
      <w:r>
        <w:t>11. However, s</w:t>
      </w:r>
      <w:r w:rsidRPr="00B40A61">
        <w:t>imple effects</w:t>
      </w:r>
      <w:r>
        <w:t xml:space="preserve"> tests revealed that</w:t>
      </w:r>
      <w:r w:rsidRPr="00B40A61">
        <w:t xml:space="preserve"> for </w:t>
      </w:r>
      <w:r>
        <w:lastRenderedPageBreak/>
        <w:t xml:space="preserve">URM </w:t>
      </w:r>
      <w:r w:rsidRPr="00B40A61">
        <w:t>students</w:t>
      </w:r>
      <w:r w:rsidR="00CC28D6">
        <w:t>,</w:t>
      </w:r>
      <w:r w:rsidRPr="00B40A61">
        <w:t xml:space="preserve"> </w:t>
      </w:r>
      <w:r>
        <w:t xml:space="preserve">higher </w:t>
      </w:r>
      <w:r w:rsidRPr="00B40A61">
        <w:t xml:space="preserve">cortisol </w:t>
      </w:r>
      <w:r w:rsidR="00067A49">
        <w:t>responses</w:t>
      </w:r>
      <w:r w:rsidRPr="00B40A61">
        <w:t xml:space="preserve"> predicted higher </w:t>
      </w:r>
      <w:r w:rsidR="00CC28D6">
        <w:t>E</w:t>
      </w:r>
      <w:r>
        <w:t>xam 2 scores</w:t>
      </w:r>
      <w:r w:rsidRPr="00B40A61">
        <w:t xml:space="preserve">, b = </w:t>
      </w:r>
      <w:r>
        <w:t>16.45</w:t>
      </w:r>
      <w:r w:rsidRPr="00B40A61">
        <w:t xml:space="preserve">, </w:t>
      </w:r>
      <w:r w:rsidRPr="00B40A61">
        <w:rPr>
          <w:i/>
        </w:rPr>
        <w:t>F</w:t>
      </w:r>
      <w:r w:rsidRPr="00B40A61">
        <w:t xml:space="preserve">(1, </w:t>
      </w:r>
      <w:r>
        <w:t>213</w:t>
      </w:r>
      <w:r w:rsidRPr="00B40A61">
        <w:t xml:space="preserve">) = </w:t>
      </w:r>
      <w:r>
        <w:t>5.78</w:t>
      </w:r>
      <w:r w:rsidRPr="00B40A61">
        <w:t xml:space="preserve">, </w:t>
      </w:r>
      <w:r w:rsidRPr="00B40A61">
        <w:rPr>
          <w:i/>
        </w:rPr>
        <w:t>p</w:t>
      </w:r>
      <w:r w:rsidRPr="00B40A61">
        <w:t xml:space="preserve"> </w:t>
      </w:r>
      <w:r w:rsidRPr="00B40A61">
        <w:rPr>
          <w:noProof/>
        </w:rPr>
        <w:t>= .</w:t>
      </w:r>
      <w:r w:rsidRPr="00B40A61">
        <w:t>0</w:t>
      </w:r>
      <w:r w:rsidR="00184204">
        <w:t>2</w:t>
      </w:r>
      <w:r w:rsidRPr="00B40A61">
        <w:t>, 95% CI [</w:t>
      </w:r>
      <w:r>
        <w:t>2.96</w:t>
      </w:r>
      <w:r w:rsidRPr="00B40A61">
        <w:t xml:space="preserve">, </w:t>
      </w:r>
      <w:r>
        <w:t>29.94</w:t>
      </w:r>
      <w:r w:rsidRPr="00B40A61">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B40A61">
        <w:t xml:space="preserve"> = .0</w:t>
      </w:r>
      <w:r>
        <w:t>26, whereas among</w:t>
      </w:r>
      <w:r w:rsidRPr="00B40A61">
        <w:t xml:space="preserve"> non-</w:t>
      </w:r>
      <w:r w:rsidR="00F42DCD">
        <w:t>URM</w:t>
      </w:r>
      <w:r w:rsidRPr="00B40A61">
        <w:t xml:space="preserve"> students cortisol was not associated with </w:t>
      </w:r>
      <w:r w:rsidR="00CC28D6">
        <w:t>E</w:t>
      </w:r>
      <w:r>
        <w:t>xam</w:t>
      </w:r>
      <w:r w:rsidRPr="00B40A61">
        <w:t xml:space="preserve"> </w:t>
      </w:r>
      <w:r w:rsidR="00CC28D6">
        <w:t xml:space="preserve">2 </w:t>
      </w:r>
      <w:r w:rsidRPr="00B40A61">
        <w:t xml:space="preserve">scores, b = </w:t>
      </w:r>
      <w:r>
        <w:t>5.00</w:t>
      </w:r>
      <w:r w:rsidRPr="00B40A61">
        <w:t xml:space="preserve">, </w:t>
      </w:r>
      <w:r w:rsidRPr="00B40A61">
        <w:rPr>
          <w:i/>
        </w:rPr>
        <w:t>F</w:t>
      </w:r>
      <w:r w:rsidRPr="00B40A61">
        <w:t xml:space="preserve">(1, </w:t>
      </w:r>
      <w:r>
        <w:t>213</w:t>
      </w:r>
      <w:r w:rsidRPr="00B40A61">
        <w:t xml:space="preserve">) = </w:t>
      </w:r>
      <w:r>
        <w:t>2.40</w:t>
      </w:r>
      <w:r w:rsidRPr="00B40A61">
        <w:t xml:space="preserve">, </w:t>
      </w:r>
      <w:r w:rsidRPr="00B40A61">
        <w:rPr>
          <w:i/>
        </w:rPr>
        <w:t>p</w:t>
      </w:r>
      <w:r w:rsidRPr="00B40A61">
        <w:t xml:space="preserve"> = .</w:t>
      </w:r>
      <w:r>
        <w:t>36</w:t>
      </w:r>
      <w:r w:rsidRPr="00B40A61">
        <w:t>, 95% CI [-</w:t>
      </w:r>
      <w:r>
        <w:t>5.72</w:t>
      </w:r>
      <w:r w:rsidRPr="00B40A61">
        <w:t xml:space="preserve">, </w:t>
      </w:r>
      <w:r>
        <w:t>15.71</w:t>
      </w:r>
      <w:r w:rsidRPr="00B40A61">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B40A61">
        <w:t xml:space="preserve"> = .00</w:t>
      </w:r>
      <w:r>
        <w:t xml:space="preserve">4. </w:t>
      </w:r>
    </w:p>
    <w:p w14:paraId="58FE9AD0" w14:textId="01A32AB9" w:rsidR="008F55BD" w:rsidRDefault="008F55BD" w:rsidP="001F6530">
      <w:pPr>
        <w:pStyle w:val="Heading1"/>
      </w:pPr>
      <w:r w:rsidRPr="00A367FF">
        <w:t>S</w:t>
      </w:r>
      <w:r w:rsidR="00FD0038">
        <w:t>18</w:t>
      </w:r>
      <w:r w:rsidRPr="00A367FF">
        <w:t xml:space="preserve">. </w:t>
      </w:r>
      <w:r>
        <w:t>The Interaction Between Cortisol Responses and Other Demographic Variables Predicting Performance and Measures of Engagement</w:t>
      </w:r>
    </w:p>
    <w:p w14:paraId="694F5F6A" w14:textId="3BA699A1" w:rsidR="008F55BD" w:rsidRPr="00E1357D" w:rsidRDefault="008F55BD" w:rsidP="001C3641">
      <w:pPr>
        <w:pStyle w:val="Default"/>
        <w:spacing w:line="480" w:lineRule="auto"/>
        <w:rPr>
          <w:b/>
          <w:bCs/>
        </w:rPr>
      </w:pPr>
      <w:bookmarkStart w:id="4" w:name="_Hlk122270485"/>
      <w:r w:rsidRPr="00E1357D">
        <w:rPr>
          <w:b/>
          <w:bCs/>
        </w:rPr>
        <w:t>Predicting Performance</w:t>
      </w:r>
    </w:p>
    <w:p w14:paraId="5D444342" w14:textId="016093D4" w:rsidR="008F55BD" w:rsidRDefault="008F55BD" w:rsidP="008F55BD">
      <w:pPr>
        <w:pStyle w:val="Default"/>
        <w:spacing w:line="480" w:lineRule="auto"/>
        <w:ind w:firstLine="720"/>
      </w:pPr>
      <w:r w:rsidRPr="008F55BD">
        <w:t xml:space="preserve">In addition to the final model in </w:t>
      </w:r>
      <w:r w:rsidRPr="004C7106">
        <w:rPr>
          <w:i/>
          <w:iCs/>
        </w:rPr>
        <w:t>Step 3</w:t>
      </w:r>
      <w:r w:rsidRPr="008F55BD">
        <w:t>, we also tested whether socioeconomic status and gender interacted with cortisol to predict students’ academic performance. Across all models predicting different measures of academic performance, no individual interaction term was significant</w:t>
      </w:r>
      <w:r w:rsidR="007869A5">
        <w:t>,</w:t>
      </w:r>
      <w:r w:rsidRPr="008F55BD">
        <w:t xml:space="preserve"> and adding these two interaction terms did not significantly improve the model fit. Thus, these two interactions were not included in the final model.</w:t>
      </w:r>
    </w:p>
    <w:p w14:paraId="43FBBF23" w14:textId="7113D36D" w:rsidR="008F55BD" w:rsidRDefault="008F55BD" w:rsidP="008F55BD">
      <w:pPr>
        <w:pStyle w:val="Default"/>
        <w:spacing w:line="480" w:lineRule="auto"/>
        <w:rPr>
          <w:b/>
          <w:bCs/>
        </w:rPr>
      </w:pPr>
      <w:r w:rsidRPr="008F55BD">
        <w:rPr>
          <w:b/>
          <w:bCs/>
        </w:rPr>
        <w:t xml:space="preserve">Predicting </w:t>
      </w:r>
      <w:r w:rsidRPr="00E1357D">
        <w:rPr>
          <w:b/>
          <w:bCs/>
        </w:rPr>
        <w:t>Measures of Engagement</w:t>
      </w:r>
    </w:p>
    <w:p w14:paraId="73B117E0" w14:textId="20A2EB45" w:rsidR="008F55BD" w:rsidRDefault="008F55BD" w:rsidP="00E1357D">
      <w:pPr>
        <w:pStyle w:val="Default"/>
        <w:spacing w:line="480" w:lineRule="auto"/>
        <w:ind w:firstLine="720"/>
      </w:pPr>
      <w:r>
        <w:t>In addition to the final model, we also tested whether socioeconomic status and gender interacted with cortisol to predict students’ two after-class measures of engagement. Across two models predicting different measures of engagement, no individual interaction term was significant and adding these two interaction terms did not significantly improve the model fit. Thus, these two interactions were not included in the final model.</w:t>
      </w:r>
      <w:bookmarkEnd w:id="4"/>
    </w:p>
    <w:p w14:paraId="61A3FBA7" w14:textId="0A4D8677" w:rsidR="00BE1ED3" w:rsidRPr="00A367FF" w:rsidRDefault="00BE1ED3" w:rsidP="001F6530">
      <w:pPr>
        <w:pStyle w:val="Heading1"/>
      </w:pPr>
      <w:r w:rsidRPr="00A367FF">
        <w:t>S</w:t>
      </w:r>
      <w:r w:rsidR="009D560B">
        <w:t>1</w:t>
      </w:r>
      <w:r w:rsidR="001C4910">
        <w:t>9</w:t>
      </w:r>
      <w:r w:rsidRPr="00A367FF">
        <w:t xml:space="preserve">. </w:t>
      </w:r>
      <w:r>
        <w:t xml:space="preserve">Using </w:t>
      </w:r>
      <w:r w:rsidR="00EB3C24">
        <w:t>Averaged</w:t>
      </w:r>
      <w:r>
        <w:t xml:space="preserve"> </w:t>
      </w:r>
      <w:r w:rsidRPr="00A367FF">
        <w:t>Cortisol</w:t>
      </w:r>
      <w:r>
        <w:t xml:space="preserve"> to Predict</w:t>
      </w:r>
      <w:r w:rsidRPr="00A367FF">
        <w:t xml:space="preserve"> </w:t>
      </w:r>
      <w:r>
        <w:t>A</w:t>
      </w:r>
      <w:r w:rsidRPr="00A367FF">
        <w:t xml:space="preserve">cademic </w:t>
      </w:r>
      <w:r>
        <w:t>P</w:t>
      </w:r>
      <w:r w:rsidRPr="00A367FF">
        <w:t>erformance</w:t>
      </w:r>
    </w:p>
    <w:p w14:paraId="00E82294" w14:textId="0074D7B0" w:rsidR="00C266D9" w:rsidRDefault="00BE1ED3" w:rsidP="00C266D9">
      <w:pPr>
        <w:pStyle w:val="Default"/>
        <w:spacing w:line="480" w:lineRule="auto"/>
      </w:pPr>
      <w:r>
        <w:tab/>
        <w:t xml:space="preserve">In the following set of analyses, </w:t>
      </w:r>
      <w:r w:rsidR="00EB3C24">
        <w:t>we test</w:t>
      </w:r>
      <w:r w:rsidR="00C266D9">
        <w:t>ed</w:t>
      </w:r>
      <w:r w:rsidR="00EB3C24">
        <w:t xml:space="preserve"> whether individual differences in cortisol levels are associated with academic performance.</w:t>
      </w:r>
      <w:r w:rsidR="008B08B3">
        <w:t xml:space="preserve"> </w:t>
      </w:r>
      <w:r w:rsidR="008B08B3" w:rsidRPr="008B08B3">
        <w:t xml:space="preserve">Using an average is advantageous because it provides a comprehensive and stable estimate of students’ cortisol levels during the course and provides an easily interpretable approach for testing whether students with overall higher/lower </w:t>
      </w:r>
      <w:r w:rsidR="008B08B3" w:rsidRPr="008B08B3">
        <w:lastRenderedPageBreak/>
        <w:t>levels of cortisol in the course differed in their performance.</w:t>
      </w:r>
      <w:r w:rsidR="00EB3C24">
        <w:t xml:space="preserve"> To test this idea, </w:t>
      </w:r>
      <w:r>
        <w:t>we</w:t>
      </w:r>
      <w:r w:rsidR="00EB3C24">
        <w:t xml:space="preserve"> use cortisol levels aggregated </w:t>
      </w:r>
      <w:r>
        <w:t xml:space="preserve">across </w:t>
      </w:r>
      <w:r w:rsidR="00EB3C24">
        <w:t xml:space="preserve">all classes as </w:t>
      </w:r>
      <w:r w:rsidR="00180478">
        <w:t xml:space="preserve">a </w:t>
      </w:r>
      <w:r w:rsidR="00EB3C24">
        <w:t xml:space="preserve">predictor of </w:t>
      </w:r>
      <w:r>
        <w:t xml:space="preserve">students’ academic performance. We used the same hierarchical model-building approach described in the main text. The sample size for these analyses </w:t>
      </w:r>
      <w:r w:rsidRPr="00096C16">
        <w:rPr>
          <w:noProof/>
        </w:rPr>
        <w:t>was</w:t>
      </w:r>
      <w:r>
        <w:t xml:space="preserve"> 271 participants</w:t>
      </w:r>
      <w:r w:rsidR="00C266D9">
        <w:t>.</w:t>
      </w:r>
      <w:r w:rsidR="00C266D9">
        <w:tab/>
      </w:r>
    </w:p>
    <w:p w14:paraId="23F3E572" w14:textId="66FD8AFB" w:rsidR="00C266D9" w:rsidRDefault="00C266D9" w:rsidP="00C266D9">
      <w:pPr>
        <w:pStyle w:val="Default"/>
        <w:spacing w:line="480" w:lineRule="auto"/>
        <w:ind w:firstLine="720"/>
      </w:pPr>
      <w:r>
        <w:t xml:space="preserve">In </w:t>
      </w:r>
      <w:r w:rsidRPr="0036325F">
        <w:rPr>
          <w:i/>
        </w:rPr>
        <w:t>Step 1</w:t>
      </w:r>
      <w:r w:rsidRPr="0036325F">
        <w:t xml:space="preserve">, </w:t>
      </w:r>
      <w:r>
        <w:t xml:space="preserve">students’ average </w:t>
      </w:r>
      <w:r w:rsidRPr="0036325F">
        <w:t xml:space="preserve">cortisol was not associated with </w:t>
      </w:r>
      <w:r>
        <w:t>their</w:t>
      </w:r>
      <w:r w:rsidRPr="0036325F">
        <w:t xml:space="preserve"> final </w:t>
      </w:r>
      <w:r>
        <w:t>scores</w:t>
      </w:r>
      <w:r w:rsidRPr="0036325F">
        <w:t xml:space="preserve">, b = </w:t>
      </w:r>
      <w:r>
        <w:t>9.02</w:t>
      </w:r>
      <w:r w:rsidRPr="0036325F">
        <w:t xml:space="preserve">, </w:t>
      </w:r>
      <w:proofErr w:type="gramStart"/>
      <w:r w:rsidRPr="0036325F">
        <w:rPr>
          <w:i/>
        </w:rPr>
        <w:t>F</w:t>
      </w:r>
      <w:r w:rsidRPr="0036325F">
        <w:t>(</w:t>
      </w:r>
      <w:proofErr w:type="gramEnd"/>
      <w:r w:rsidRPr="0036325F">
        <w:t>1, 269) = 0.</w:t>
      </w:r>
      <w:r>
        <w:t>45</w:t>
      </w:r>
      <w:r w:rsidRPr="0036325F">
        <w:t xml:space="preserve">, </w:t>
      </w:r>
      <w:r w:rsidRPr="0036325F">
        <w:rPr>
          <w:i/>
        </w:rPr>
        <w:t>p</w:t>
      </w:r>
      <w:r w:rsidRPr="0036325F">
        <w:t xml:space="preserve"> </w:t>
      </w:r>
      <w:r w:rsidRPr="0036325F">
        <w:rPr>
          <w:noProof/>
        </w:rPr>
        <w:t>= .</w:t>
      </w:r>
      <w:r>
        <w:t>51</w:t>
      </w:r>
      <w:r w:rsidRPr="0036325F">
        <w:t>, 95% CI [-</w:t>
      </w:r>
      <w:r>
        <w:t>17</w:t>
      </w:r>
      <w:r w:rsidRPr="0036325F">
        <w:t>.</w:t>
      </w:r>
      <w:r>
        <w:t>55</w:t>
      </w:r>
      <w:r w:rsidRPr="0036325F">
        <w:t xml:space="preserve">, </w:t>
      </w:r>
      <w:r>
        <w:t>35.58</w:t>
      </w:r>
      <w:r w:rsidRPr="0036325F">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36325F">
        <w:t xml:space="preserve"> = .00</w:t>
      </w:r>
      <w:r>
        <w:t xml:space="preserve">2. Moreover, </w:t>
      </w:r>
      <w:r>
        <w:rPr>
          <w:noProof/>
        </w:rPr>
        <w:t>c</w:t>
      </w:r>
      <w:r w:rsidRPr="005123C0">
        <w:rPr>
          <w:noProof/>
        </w:rPr>
        <w:t>ontrolling for relevant covariates</w:t>
      </w:r>
      <w:r>
        <w:rPr>
          <w:noProof/>
        </w:rPr>
        <w:t xml:space="preserve"> </w:t>
      </w:r>
      <w:r w:rsidRPr="00076DD5">
        <w:rPr>
          <w:noProof/>
        </w:rPr>
        <w:t xml:space="preserve">in </w:t>
      </w:r>
      <w:r w:rsidRPr="00076DD5">
        <w:rPr>
          <w:i/>
          <w:noProof/>
        </w:rPr>
        <w:t>Step 2</w:t>
      </w:r>
      <w:r w:rsidRPr="00076DD5">
        <w:rPr>
          <w:noProof/>
        </w:rPr>
        <w:t xml:space="preserve">, </w:t>
      </w:r>
      <w:r w:rsidRPr="00076DD5">
        <w:t xml:space="preserve">cortisol levels </w:t>
      </w:r>
      <w:r>
        <w:rPr>
          <w:noProof/>
        </w:rPr>
        <w:t>continued to</w:t>
      </w:r>
      <w:r w:rsidRPr="00076DD5">
        <w:rPr>
          <w:noProof/>
        </w:rPr>
        <w:t xml:space="preserve"> not</w:t>
      </w:r>
      <w:r>
        <w:rPr>
          <w:noProof/>
        </w:rPr>
        <w:t xml:space="preserve"> be</w:t>
      </w:r>
      <w:r w:rsidRPr="00076DD5">
        <w:rPr>
          <w:noProof/>
        </w:rPr>
        <w:t xml:space="preserve"> associated</w:t>
      </w:r>
      <w:r w:rsidRPr="00076DD5">
        <w:t xml:space="preserve"> with final scores,</w:t>
      </w:r>
      <w:r>
        <w:t xml:space="preserve"> b = 14.06,</w:t>
      </w:r>
      <w:r w:rsidRPr="00076DD5">
        <w:t xml:space="preserve"> </w:t>
      </w:r>
      <w:proofErr w:type="gramStart"/>
      <w:r w:rsidRPr="00076DD5">
        <w:rPr>
          <w:i/>
        </w:rPr>
        <w:t>F</w:t>
      </w:r>
      <w:r w:rsidRPr="00076DD5">
        <w:t>(</w:t>
      </w:r>
      <w:proofErr w:type="gramEnd"/>
      <w:r w:rsidRPr="00076DD5">
        <w:t>1, 26</w:t>
      </w:r>
      <w:r>
        <w:t>1</w:t>
      </w:r>
      <w:r w:rsidRPr="00076DD5">
        <w:t xml:space="preserve">) = </w:t>
      </w:r>
      <w:r>
        <w:t>0.71</w:t>
      </w:r>
      <w:r w:rsidRPr="00076DD5">
        <w:t xml:space="preserve">, </w:t>
      </w:r>
      <w:r w:rsidRPr="00076DD5">
        <w:rPr>
          <w:i/>
        </w:rPr>
        <w:t>p</w:t>
      </w:r>
      <w:r w:rsidRPr="00076DD5">
        <w:t xml:space="preserve"> </w:t>
      </w:r>
      <w:r w:rsidRPr="00076DD5">
        <w:rPr>
          <w:noProof/>
        </w:rPr>
        <w:t>= .</w:t>
      </w:r>
      <w:r>
        <w:t xml:space="preserve">40, </w:t>
      </w:r>
      <w:r w:rsidRPr="0036325F">
        <w:t>95% CI [-</w:t>
      </w:r>
      <w:r>
        <w:t>18.91</w:t>
      </w:r>
      <w:r w:rsidRPr="0036325F">
        <w:t xml:space="preserve">, </w:t>
      </w:r>
      <w:r>
        <w:t>47.04</w:t>
      </w:r>
      <w:r w:rsidRPr="0036325F">
        <w:t>]</w:t>
      </w:r>
      <w:r w:rsidRPr="00076DD5">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t xml:space="preserve"> = .003. As an ancillary analysis, we also tested an inverted U-shaped association between cortisol and performance</w:t>
      </w:r>
      <w:r w:rsidR="004D100A">
        <w:rPr>
          <w:noProof/>
        </w:rPr>
        <w:t>.</w:t>
      </w:r>
      <w:r>
        <w:rPr>
          <w:noProof/>
        </w:rPr>
        <w:t xml:space="preserve"> However, </w:t>
      </w:r>
      <w:r>
        <w:t>there was no evidence of an inverted U-shaped association between cortisol and academic performance, b = 10.53,</w:t>
      </w:r>
      <w:r w:rsidRPr="00076DD5">
        <w:t xml:space="preserve"> </w:t>
      </w:r>
      <w:proofErr w:type="gramStart"/>
      <w:r w:rsidRPr="00076DD5">
        <w:rPr>
          <w:i/>
        </w:rPr>
        <w:t>F</w:t>
      </w:r>
      <w:r w:rsidRPr="00076DD5">
        <w:t>(</w:t>
      </w:r>
      <w:proofErr w:type="gramEnd"/>
      <w:r w:rsidRPr="00076DD5">
        <w:t>1, 26</w:t>
      </w:r>
      <w:r>
        <w:t>0</w:t>
      </w:r>
      <w:r w:rsidRPr="00076DD5">
        <w:t xml:space="preserve">) = </w:t>
      </w:r>
      <w:r>
        <w:t>0.08</w:t>
      </w:r>
      <w:r w:rsidRPr="00076DD5">
        <w:t xml:space="preserve">, </w:t>
      </w:r>
      <w:r w:rsidRPr="00076DD5">
        <w:rPr>
          <w:i/>
        </w:rPr>
        <w:t>p</w:t>
      </w:r>
      <w:r w:rsidRPr="00076DD5">
        <w:t xml:space="preserve"> </w:t>
      </w:r>
      <w:r w:rsidRPr="00076DD5">
        <w:rPr>
          <w:noProof/>
        </w:rPr>
        <w:t>= .</w:t>
      </w:r>
      <w:r>
        <w:t xml:space="preserve">78, </w:t>
      </w:r>
      <w:r w:rsidRPr="0036325F">
        <w:t>95% CI [-</w:t>
      </w:r>
      <w:r>
        <w:t>62.20</w:t>
      </w:r>
      <w:r w:rsidRPr="0036325F">
        <w:t xml:space="preserve">, </w:t>
      </w:r>
      <w:r>
        <w:t>83.27</w:t>
      </w:r>
      <w:r w:rsidRPr="0036325F">
        <w:t>]</w:t>
      </w:r>
      <w:r w:rsidRPr="00076DD5">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t xml:space="preserve"> &lt; .001, and the quadratic term was dropped.</w:t>
      </w:r>
    </w:p>
    <w:p w14:paraId="4251CE65" w14:textId="545FED67" w:rsidR="00C266D9" w:rsidRDefault="00C266D9" w:rsidP="00C266D9">
      <w:pPr>
        <w:spacing w:after="0"/>
        <w:ind w:firstLine="806"/>
        <w:rPr>
          <w:rFonts w:cs="Times New Roman"/>
          <w:szCs w:val="24"/>
        </w:rPr>
      </w:pPr>
      <w:r w:rsidRPr="00CC346E">
        <w:rPr>
          <w:rFonts w:cs="Times New Roman"/>
          <w:noProof/>
        </w:rPr>
        <mc:AlternateContent>
          <mc:Choice Requires="wps">
            <w:drawing>
              <wp:anchor distT="0" distB="0" distL="114300" distR="114300" simplePos="0" relativeHeight="251659264" behindDoc="0" locked="0" layoutInCell="1" allowOverlap="1" wp14:anchorId="5767C5DE" wp14:editId="431EB2EF">
                <wp:simplePos x="0" y="0"/>
                <wp:positionH relativeFrom="column">
                  <wp:posOffset>220345</wp:posOffset>
                </wp:positionH>
                <wp:positionV relativeFrom="paragraph">
                  <wp:posOffset>1721154</wp:posOffset>
                </wp:positionV>
                <wp:extent cx="158391" cy="142737"/>
                <wp:effectExtent l="0" t="0" r="0" b="0"/>
                <wp:wrapNone/>
                <wp:docPr id="32" name="Rectangle 113"/>
                <wp:cNvGraphicFramePr/>
                <a:graphic xmlns:a="http://schemas.openxmlformats.org/drawingml/2006/main">
                  <a:graphicData uri="http://schemas.microsoft.com/office/word/2010/wordprocessingShape">
                    <wps:wsp>
                      <wps:cNvSpPr/>
                      <wps:spPr>
                        <a:xfrm>
                          <a:off x="0" y="0"/>
                          <a:ext cx="158391" cy="142737"/>
                        </a:xfrm>
                        <a:prstGeom prst="rect">
                          <a:avLst/>
                        </a:prstGeom>
                        <a:solidFill>
                          <a:schemeClr val="bg1"/>
                        </a:solidFill>
                      </wps:spPr>
                      <wps:txbx>
                        <w:txbxContent>
                          <w:p w14:paraId="74AAD765" w14:textId="77777777" w:rsidR="00C266D9" w:rsidRPr="00E17235" w:rsidRDefault="00C266D9" w:rsidP="00C266D9">
                            <w:pPr>
                              <w:spacing w:after="0"/>
                              <w:jc w:val="right"/>
                              <w:rPr>
                                <w:rFonts w:ascii="Arial" w:hAnsi="Arial" w:cs="Arial"/>
                                <w:b/>
                                <w:bCs/>
                                <w:i/>
                                <w:iCs/>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67C5DE" id="Rectangle 113" o:spid="_x0000_s1026" style="position:absolute;left:0;text-align:left;margin-left:17.35pt;margin-top:135.5pt;width:12.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" fillcolor="white [3212]" stroked="f">
                <v:textbox>
                  <w:txbxContent>
                    <w:p w14:paraId="74AAD765" w14:textId="77777777" w:rsidR="00C266D9" w:rsidRPr="00E17235" w:rsidRDefault="00C266D9" w:rsidP="00C266D9">
                      <w:pPr>
                        <w:spacing w:after="0"/>
                        <w:jc w:val="right"/>
                        <w:rPr>
                          <w:rFonts w:ascii="Arial" w:hAnsi="Arial" w:cs="Arial"/>
                          <w:b/>
                          <w:bCs/>
                          <w:i/>
                          <w:iCs/>
                          <w:sz w:val="18"/>
                          <w:szCs w:val="18"/>
                        </w:rPr>
                      </w:pPr>
                    </w:p>
                  </w:txbxContent>
                </v:textbox>
              </v:rect>
            </w:pict>
          </mc:Fallback>
        </mc:AlternateContent>
      </w:r>
      <w:r w:rsidRPr="000C27BE">
        <w:rPr>
          <w:rFonts w:cs="Times New Roman"/>
          <w:i/>
          <w:szCs w:val="24"/>
        </w:rPr>
        <w:t>Step 3</w:t>
      </w:r>
      <w:r>
        <w:rPr>
          <w:rFonts w:cs="Times New Roman"/>
          <w:szCs w:val="24"/>
        </w:rPr>
        <w:t xml:space="preserve"> revealed a significant interaction between cortisol and race/ethnicity in predicting students’ final scores, </w:t>
      </w:r>
      <w:r w:rsidRPr="00076DD5">
        <w:rPr>
          <w:rFonts w:cs="Times New Roman"/>
          <w:szCs w:val="24"/>
        </w:rPr>
        <w:t>b = 4</w:t>
      </w:r>
      <w:r>
        <w:rPr>
          <w:rFonts w:cs="Times New Roman"/>
          <w:szCs w:val="24"/>
        </w:rPr>
        <w:t>2.27</w:t>
      </w:r>
      <w:r w:rsidRPr="00076DD5">
        <w:rPr>
          <w:rFonts w:cs="Times New Roman"/>
          <w:szCs w:val="24"/>
        </w:rPr>
        <w:t xml:space="preserve">, </w:t>
      </w:r>
      <w:proofErr w:type="gramStart"/>
      <w:r w:rsidRPr="00076DD5">
        <w:rPr>
          <w:rFonts w:cs="Times New Roman"/>
          <w:i/>
          <w:szCs w:val="24"/>
        </w:rPr>
        <w:t>F</w:t>
      </w:r>
      <w:r w:rsidRPr="00076DD5">
        <w:rPr>
          <w:rFonts w:cs="Times New Roman"/>
          <w:szCs w:val="24"/>
        </w:rPr>
        <w:t>(</w:t>
      </w:r>
      <w:proofErr w:type="gramEnd"/>
      <w:r w:rsidRPr="00076DD5">
        <w:rPr>
          <w:rFonts w:cs="Times New Roman"/>
          <w:szCs w:val="24"/>
        </w:rPr>
        <w:t>1, 2</w:t>
      </w:r>
      <w:r>
        <w:rPr>
          <w:rFonts w:cs="Times New Roman"/>
          <w:szCs w:val="24"/>
        </w:rPr>
        <w:t>60</w:t>
      </w:r>
      <w:r w:rsidRPr="00076DD5">
        <w:rPr>
          <w:rFonts w:cs="Times New Roman"/>
          <w:szCs w:val="24"/>
        </w:rPr>
        <w:t xml:space="preserve">) = </w:t>
      </w:r>
      <w:r>
        <w:rPr>
          <w:rFonts w:cs="Times New Roman"/>
          <w:szCs w:val="24"/>
        </w:rPr>
        <w:t>9.50</w:t>
      </w:r>
      <w:r w:rsidRPr="00076DD5">
        <w:rPr>
          <w:rFonts w:cs="Times New Roman"/>
          <w:szCs w:val="24"/>
        </w:rPr>
        <w:t xml:space="preserve">, </w:t>
      </w:r>
      <w:r w:rsidRPr="00076DD5">
        <w:rPr>
          <w:rFonts w:cs="Times New Roman"/>
          <w:i/>
          <w:szCs w:val="24"/>
        </w:rPr>
        <w:t>p</w:t>
      </w:r>
      <w:r w:rsidRPr="00076DD5">
        <w:rPr>
          <w:rFonts w:cs="Times New Roman"/>
          <w:szCs w:val="24"/>
        </w:rPr>
        <w:t xml:space="preserve"> = .00</w:t>
      </w:r>
      <w:r>
        <w:rPr>
          <w:rFonts w:cs="Times New Roman"/>
          <w:szCs w:val="24"/>
        </w:rPr>
        <w:t>2</w:t>
      </w:r>
      <w:r w:rsidRPr="00076DD5">
        <w:rPr>
          <w:rFonts w:cs="Times New Roman"/>
          <w:szCs w:val="24"/>
        </w:rPr>
        <w:t xml:space="preserve">, </w:t>
      </w:r>
      <w:r w:rsidRPr="0036325F">
        <w:rPr>
          <w:rFonts w:cs="Times New Roman"/>
          <w:szCs w:val="24"/>
        </w:rPr>
        <w:t xml:space="preserve">95% </w:t>
      </w:r>
      <w:r w:rsidRPr="00076DD5">
        <w:rPr>
          <w:rFonts w:cs="Times New Roman"/>
          <w:szCs w:val="24"/>
        </w:rPr>
        <w:t>CI [1</w:t>
      </w:r>
      <w:r>
        <w:rPr>
          <w:rFonts w:cs="Times New Roman"/>
          <w:szCs w:val="24"/>
        </w:rPr>
        <w:t>5.27</w:t>
      </w:r>
      <w:r w:rsidRPr="00076DD5">
        <w:rPr>
          <w:rFonts w:cs="Times New Roman"/>
          <w:szCs w:val="24"/>
        </w:rPr>
        <w:t>, 6</w:t>
      </w:r>
      <w:r>
        <w:rPr>
          <w:rFonts w:cs="Times New Roman"/>
          <w:szCs w:val="24"/>
        </w:rPr>
        <w:t>9.27</w:t>
      </w:r>
      <w:r w:rsidRPr="00076DD5">
        <w:rPr>
          <w:rFonts w:cs="Times New Roman"/>
          <w:szCs w:val="24"/>
        </w:rPr>
        <w:t xml:space="preserve">], </w:t>
      </w:r>
      <m:oMath>
        <m:sSubSup>
          <m:sSubSupPr>
            <m:ctrlPr>
              <w:rPr>
                <w:rFonts w:ascii="Cambria Math" w:hAnsi="Cambria Math" w:cs="Times New Roman"/>
                <w:i/>
                <w:szCs w:val="24"/>
              </w:rPr>
            </m:ctrlPr>
          </m:sSubSupPr>
          <m:e>
            <m:r>
              <w:rPr>
                <w:rFonts w:ascii="Cambria Math" w:hAnsi="Cambria Math" w:cs="Times New Roman"/>
                <w:szCs w:val="24"/>
              </w:rPr>
              <m:t>η</m:t>
            </m:r>
          </m:e>
          <m:sub>
            <m:r>
              <w:rPr>
                <w:rFonts w:ascii="Cambria Math" w:hAnsi="Cambria Math" w:cs="Times New Roman"/>
                <w:szCs w:val="24"/>
              </w:rPr>
              <m:t>p</m:t>
            </m:r>
          </m:sub>
          <m:sup>
            <m:r>
              <w:rPr>
                <w:rFonts w:ascii="Cambria Math" w:hAnsi="Cambria Math" w:cs="Times New Roman"/>
                <w:szCs w:val="24"/>
              </w:rPr>
              <m:t>2</m:t>
            </m:r>
          </m:sup>
        </m:sSubSup>
      </m:oMath>
      <w:r>
        <w:rPr>
          <w:rFonts w:cs="Times New Roman"/>
          <w:szCs w:val="24"/>
        </w:rPr>
        <w:t xml:space="preserve"> = .04. Simple effects tests revealed that for </w:t>
      </w:r>
      <w:r w:rsidR="00154140">
        <w:rPr>
          <w:rFonts w:cs="Times New Roman"/>
          <w:szCs w:val="24"/>
        </w:rPr>
        <w:t>URM</w:t>
      </w:r>
      <w:r>
        <w:rPr>
          <w:rFonts w:cs="Times New Roman"/>
          <w:szCs w:val="24"/>
        </w:rPr>
        <w:t xml:space="preserve"> students, cortisol predicted higher final scores, b = 80.19, </w:t>
      </w:r>
      <w:proofErr w:type="gramStart"/>
      <w:r w:rsidRPr="00E83B08">
        <w:rPr>
          <w:rFonts w:cs="Times New Roman"/>
          <w:i/>
          <w:szCs w:val="24"/>
        </w:rPr>
        <w:t>F</w:t>
      </w:r>
      <w:r>
        <w:rPr>
          <w:rFonts w:cs="Times New Roman"/>
          <w:szCs w:val="24"/>
        </w:rPr>
        <w:t>(</w:t>
      </w:r>
      <w:proofErr w:type="gramEnd"/>
      <w:r>
        <w:rPr>
          <w:rFonts w:cs="Times New Roman"/>
          <w:szCs w:val="24"/>
        </w:rPr>
        <w:t xml:space="preserve">1, 260) = 8.79, </w:t>
      </w:r>
      <w:r w:rsidRPr="00FC646A">
        <w:rPr>
          <w:rFonts w:cs="Times New Roman"/>
          <w:i/>
          <w:szCs w:val="24"/>
        </w:rPr>
        <w:t>p</w:t>
      </w:r>
      <w:r>
        <w:rPr>
          <w:rFonts w:cs="Times New Roman"/>
          <w:szCs w:val="24"/>
        </w:rPr>
        <w:t xml:space="preserve"> </w:t>
      </w:r>
      <w:r w:rsidRPr="00DA5BE3">
        <w:rPr>
          <w:rFonts w:cs="Times New Roman"/>
          <w:noProof/>
          <w:szCs w:val="24"/>
        </w:rPr>
        <w:t>= .</w:t>
      </w:r>
      <w:r>
        <w:rPr>
          <w:rFonts w:cs="Times New Roman"/>
          <w:szCs w:val="24"/>
        </w:rPr>
        <w:t xml:space="preserve">003, </w:t>
      </w:r>
      <w:r w:rsidRPr="0036325F">
        <w:rPr>
          <w:rFonts w:cs="Times New Roman"/>
          <w:szCs w:val="24"/>
        </w:rPr>
        <w:t>95% CI [</w:t>
      </w:r>
      <w:r>
        <w:rPr>
          <w:rFonts w:cs="Times New Roman"/>
          <w:szCs w:val="24"/>
        </w:rPr>
        <w:t>26.92</w:t>
      </w:r>
      <w:r w:rsidRPr="0036325F">
        <w:rPr>
          <w:rFonts w:cs="Times New Roman"/>
          <w:szCs w:val="24"/>
        </w:rPr>
        <w:t xml:space="preserve">, </w:t>
      </w:r>
      <w:r>
        <w:rPr>
          <w:rFonts w:cs="Times New Roman"/>
          <w:szCs w:val="24"/>
        </w:rPr>
        <w:t>133.46</w:t>
      </w:r>
      <w:r w:rsidRPr="0036325F">
        <w:rPr>
          <w:rFonts w:cs="Times New Roman"/>
          <w:szCs w:val="24"/>
        </w:rPr>
        <w:t>]</w:t>
      </w:r>
      <w:r>
        <w:rPr>
          <w:rFonts w:cs="Times New Roman"/>
          <w:szCs w:val="24"/>
        </w:rPr>
        <w:t xml:space="preserve">, </w:t>
      </w:r>
      <m:oMath>
        <m:sSubSup>
          <m:sSubSupPr>
            <m:ctrlPr>
              <w:rPr>
                <w:rFonts w:ascii="Cambria Math" w:hAnsi="Cambria Math" w:cs="Times New Roman"/>
                <w:i/>
                <w:szCs w:val="24"/>
              </w:rPr>
            </m:ctrlPr>
          </m:sSubSupPr>
          <m:e>
            <m:r>
              <w:rPr>
                <w:rFonts w:ascii="Cambria Math" w:hAnsi="Cambria Math" w:cs="Times New Roman"/>
                <w:szCs w:val="24"/>
              </w:rPr>
              <m:t>η</m:t>
            </m:r>
          </m:e>
          <m:sub>
            <m:r>
              <w:rPr>
                <w:rFonts w:ascii="Cambria Math" w:hAnsi="Cambria Math" w:cs="Times New Roman"/>
                <w:szCs w:val="24"/>
              </w:rPr>
              <m:t>p</m:t>
            </m:r>
          </m:sub>
          <m:sup>
            <m:r>
              <w:rPr>
                <w:rFonts w:ascii="Cambria Math" w:hAnsi="Cambria Math" w:cs="Times New Roman"/>
                <w:szCs w:val="24"/>
              </w:rPr>
              <m:t>2</m:t>
            </m:r>
          </m:sup>
        </m:sSubSup>
      </m:oMath>
      <w:r>
        <w:rPr>
          <w:rFonts w:cs="Times New Roman"/>
          <w:szCs w:val="24"/>
        </w:rPr>
        <w:t xml:space="preserve"> = .03. However, among non-</w:t>
      </w:r>
      <w:r w:rsidR="00154140">
        <w:rPr>
          <w:rFonts w:cs="Times New Roman"/>
          <w:szCs w:val="24"/>
        </w:rPr>
        <w:t>URM</w:t>
      </w:r>
      <w:r>
        <w:rPr>
          <w:rFonts w:cs="Times New Roman"/>
          <w:szCs w:val="24"/>
        </w:rPr>
        <w:t xml:space="preserve"> students, cortisol was not associated with final scores, b = -4.35, </w:t>
      </w:r>
      <w:proofErr w:type="gramStart"/>
      <w:r w:rsidRPr="00E83B08">
        <w:rPr>
          <w:rFonts w:cs="Times New Roman"/>
          <w:i/>
          <w:szCs w:val="24"/>
        </w:rPr>
        <w:t>F</w:t>
      </w:r>
      <w:r>
        <w:rPr>
          <w:rFonts w:cs="Times New Roman"/>
          <w:szCs w:val="24"/>
        </w:rPr>
        <w:t>(</w:t>
      </w:r>
      <w:proofErr w:type="gramEnd"/>
      <w:r>
        <w:rPr>
          <w:rFonts w:cs="Times New Roman"/>
          <w:szCs w:val="24"/>
        </w:rPr>
        <w:t xml:space="preserve">1, 260) = 0.06, </w:t>
      </w:r>
      <w:r w:rsidRPr="00FC646A">
        <w:rPr>
          <w:rFonts w:cs="Times New Roman"/>
          <w:i/>
          <w:szCs w:val="24"/>
        </w:rPr>
        <w:t>p</w:t>
      </w:r>
      <w:r>
        <w:rPr>
          <w:rFonts w:cs="Times New Roman"/>
          <w:szCs w:val="24"/>
        </w:rPr>
        <w:t xml:space="preserve"> = .80,</w:t>
      </w:r>
      <w:r w:rsidRPr="00540E42">
        <w:rPr>
          <w:rFonts w:cs="Times New Roman"/>
          <w:szCs w:val="24"/>
        </w:rPr>
        <w:t xml:space="preserve"> </w:t>
      </w:r>
      <w:r w:rsidRPr="0036325F">
        <w:rPr>
          <w:rFonts w:cs="Times New Roman"/>
          <w:szCs w:val="24"/>
        </w:rPr>
        <w:t>95% CI [-</w:t>
      </w:r>
      <w:r>
        <w:rPr>
          <w:rFonts w:cs="Times New Roman"/>
          <w:szCs w:val="24"/>
        </w:rPr>
        <w:t>38.87</w:t>
      </w:r>
      <w:r w:rsidRPr="0036325F">
        <w:rPr>
          <w:rFonts w:cs="Times New Roman"/>
          <w:szCs w:val="24"/>
        </w:rPr>
        <w:t xml:space="preserve">, </w:t>
      </w:r>
      <w:r>
        <w:rPr>
          <w:rFonts w:cs="Times New Roman"/>
          <w:szCs w:val="24"/>
        </w:rPr>
        <w:t>30.17</w:t>
      </w:r>
      <w:r w:rsidRPr="0036325F">
        <w:rPr>
          <w:rFonts w:cs="Times New Roman"/>
          <w:szCs w:val="24"/>
        </w:rPr>
        <w:t>]</w:t>
      </w:r>
      <w:r>
        <w:rPr>
          <w:rFonts w:cs="Times New Roman"/>
          <w:szCs w:val="24"/>
        </w:rPr>
        <w:t xml:space="preserve">, </w:t>
      </w:r>
      <m:oMath>
        <m:sSubSup>
          <m:sSubSupPr>
            <m:ctrlPr>
              <w:rPr>
                <w:rFonts w:ascii="Cambria Math" w:hAnsi="Cambria Math" w:cs="Times New Roman"/>
                <w:i/>
                <w:szCs w:val="24"/>
              </w:rPr>
            </m:ctrlPr>
          </m:sSubSupPr>
          <m:e>
            <m:r>
              <w:rPr>
                <w:rFonts w:ascii="Cambria Math" w:hAnsi="Cambria Math" w:cs="Times New Roman"/>
                <w:szCs w:val="24"/>
              </w:rPr>
              <m:t>η</m:t>
            </m:r>
          </m:e>
          <m:sub>
            <m:r>
              <w:rPr>
                <w:rFonts w:ascii="Cambria Math" w:hAnsi="Cambria Math" w:cs="Times New Roman"/>
                <w:szCs w:val="24"/>
              </w:rPr>
              <m:t>p</m:t>
            </m:r>
          </m:sub>
          <m:sup>
            <m:r>
              <w:rPr>
                <w:rFonts w:ascii="Cambria Math" w:hAnsi="Cambria Math" w:cs="Times New Roman"/>
                <w:szCs w:val="24"/>
              </w:rPr>
              <m:t>2</m:t>
            </m:r>
          </m:sup>
        </m:sSubSup>
      </m:oMath>
      <w:r>
        <w:rPr>
          <w:rFonts w:cs="Times New Roman"/>
          <w:szCs w:val="24"/>
        </w:rPr>
        <w:t xml:space="preserve"> &lt; .001. Residual analyses revealed no outliers.</w:t>
      </w:r>
    </w:p>
    <w:p w14:paraId="6BEB8889" w14:textId="2ECBA7D1" w:rsidR="00C266D9" w:rsidRDefault="00C266D9" w:rsidP="00C266D9">
      <w:pPr>
        <w:spacing w:after="0"/>
        <w:ind w:firstLine="720"/>
        <w:rPr>
          <w:rFonts w:cs="Times New Roman"/>
          <w:szCs w:val="24"/>
        </w:rPr>
      </w:pPr>
      <w:r>
        <w:rPr>
          <w:rFonts w:cs="Times New Roman"/>
          <w:bCs/>
          <w:szCs w:val="24"/>
        </w:rPr>
        <w:t xml:space="preserve">To test the association of cortisol with whether students dropped the course (0 = completed, 1 = dropped), we used logistic regression. </w:t>
      </w:r>
      <w:r>
        <w:rPr>
          <w:rFonts w:cs="Times New Roman"/>
          <w:szCs w:val="24"/>
        </w:rPr>
        <w:t>T</w:t>
      </w:r>
      <w:r w:rsidRPr="00DA42DD">
        <w:rPr>
          <w:rFonts w:cs="Times New Roman"/>
          <w:szCs w:val="24"/>
        </w:rPr>
        <w:t xml:space="preserve">he </w:t>
      </w:r>
      <w:r>
        <w:rPr>
          <w:rFonts w:cs="Times New Roman"/>
          <w:szCs w:val="24"/>
        </w:rPr>
        <w:t xml:space="preserve">procedure was otherwise unchanged from above. </w:t>
      </w:r>
    </w:p>
    <w:p w14:paraId="6AFA10DA" w14:textId="0ED7D5C8" w:rsidR="00BE1ED3" w:rsidRDefault="00C266D9" w:rsidP="004F6879">
      <w:pPr>
        <w:spacing w:after="0"/>
        <w:ind w:firstLine="806"/>
      </w:pPr>
      <w:r>
        <w:rPr>
          <w:rFonts w:cs="Times New Roman"/>
          <w:szCs w:val="24"/>
        </w:rPr>
        <w:t xml:space="preserve">In </w:t>
      </w:r>
      <w:r w:rsidRPr="00DE1382">
        <w:rPr>
          <w:rFonts w:cs="Times New Roman"/>
          <w:i/>
          <w:szCs w:val="24"/>
        </w:rPr>
        <w:t>Step 1</w:t>
      </w:r>
      <w:r>
        <w:rPr>
          <w:rFonts w:cs="Times New Roman"/>
          <w:szCs w:val="24"/>
        </w:rPr>
        <w:t xml:space="preserve">, cortisol levels were not associated with whether students dropped the course, OR = 0.47, Wald </w:t>
      </w:r>
      <w:r w:rsidRPr="00A7711D">
        <w:rPr>
          <w:rFonts w:cs="Times New Roman"/>
          <w:szCs w:val="24"/>
        </w:rPr>
        <w:t>χ</w:t>
      </w:r>
      <w:r w:rsidRPr="00A7711D">
        <w:rPr>
          <w:rFonts w:cs="Times New Roman"/>
          <w:szCs w:val="24"/>
          <w:vertAlign w:val="superscript"/>
        </w:rPr>
        <w:t>2</w:t>
      </w:r>
      <w:r>
        <w:rPr>
          <w:rFonts w:cs="Times New Roman"/>
          <w:szCs w:val="24"/>
        </w:rPr>
        <w:t xml:space="preserve"> (1, </w:t>
      </w:r>
      <w:r w:rsidRPr="00A7711D">
        <w:rPr>
          <w:rFonts w:cs="Times New Roman"/>
          <w:i/>
          <w:szCs w:val="24"/>
        </w:rPr>
        <w:t>N</w:t>
      </w:r>
      <w:r>
        <w:rPr>
          <w:rFonts w:cs="Times New Roman"/>
          <w:i/>
          <w:szCs w:val="24"/>
        </w:rPr>
        <w:t xml:space="preserve"> </w:t>
      </w:r>
      <w:r>
        <w:rPr>
          <w:rFonts w:cs="Times New Roman"/>
          <w:szCs w:val="24"/>
        </w:rPr>
        <w:t xml:space="preserve">= 271) = 0.87, </w:t>
      </w:r>
      <w:r w:rsidRPr="00A7711D">
        <w:rPr>
          <w:rFonts w:cs="Times New Roman"/>
          <w:i/>
          <w:szCs w:val="24"/>
        </w:rPr>
        <w:t>p</w:t>
      </w:r>
      <w:r>
        <w:rPr>
          <w:rFonts w:cs="Times New Roman"/>
          <w:i/>
          <w:szCs w:val="24"/>
        </w:rPr>
        <w:t xml:space="preserve"> </w:t>
      </w:r>
      <w:r>
        <w:rPr>
          <w:rFonts w:cs="Times New Roman"/>
          <w:szCs w:val="24"/>
        </w:rPr>
        <w:t xml:space="preserve">= .35,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0.10</w:t>
      </w:r>
      <w:r w:rsidRPr="00A7711D">
        <w:rPr>
          <w:rFonts w:cs="Times New Roman"/>
          <w:szCs w:val="24"/>
        </w:rPr>
        <w:t xml:space="preserve">, </w:t>
      </w:r>
      <w:r>
        <w:rPr>
          <w:rFonts w:cs="Times New Roman"/>
          <w:szCs w:val="24"/>
        </w:rPr>
        <w:t>2.29</w:t>
      </w:r>
      <w:r w:rsidRPr="00A7711D">
        <w:rPr>
          <w:rFonts w:cs="Times New Roman"/>
          <w:szCs w:val="24"/>
        </w:rPr>
        <w:t>]</w:t>
      </w:r>
      <w:r>
        <w:rPr>
          <w:rFonts w:cs="Times New Roman"/>
          <w:szCs w:val="24"/>
        </w:rPr>
        <w:t xml:space="preserve">. After including all </w:t>
      </w:r>
      <w:r>
        <w:rPr>
          <w:rFonts w:cs="Times New Roman"/>
          <w:szCs w:val="24"/>
        </w:rPr>
        <w:lastRenderedPageBreak/>
        <w:t xml:space="preserve">relevant covariates in </w:t>
      </w:r>
      <w:r w:rsidRPr="00A7711D">
        <w:rPr>
          <w:rFonts w:cs="Times New Roman"/>
          <w:i/>
          <w:szCs w:val="24"/>
        </w:rPr>
        <w:t>Step 2</w:t>
      </w:r>
      <w:r>
        <w:rPr>
          <w:rFonts w:cs="Times New Roman"/>
          <w:i/>
          <w:szCs w:val="24"/>
        </w:rPr>
        <w:t>,</w:t>
      </w:r>
      <w:r>
        <w:rPr>
          <w:rFonts w:cs="Times New Roman"/>
          <w:szCs w:val="24"/>
        </w:rPr>
        <w:t xml:space="preserve"> cortisol remained unassociated with dropping the course, OR = 0.40, Wald </w:t>
      </w:r>
      <w:r w:rsidRPr="00A7711D">
        <w:rPr>
          <w:rFonts w:cs="Times New Roman"/>
          <w:szCs w:val="24"/>
        </w:rPr>
        <w:t>χ</w:t>
      </w:r>
      <w:r w:rsidRPr="00A7711D">
        <w:rPr>
          <w:rFonts w:cs="Times New Roman"/>
          <w:szCs w:val="24"/>
          <w:vertAlign w:val="superscript"/>
        </w:rPr>
        <w:t>2</w:t>
      </w:r>
      <w:r>
        <w:rPr>
          <w:rFonts w:cs="Times New Roman"/>
          <w:szCs w:val="24"/>
        </w:rPr>
        <w:t xml:space="preserve"> (1, </w:t>
      </w:r>
      <w:r w:rsidRPr="00A7711D">
        <w:rPr>
          <w:rFonts w:cs="Times New Roman"/>
          <w:i/>
          <w:szCs w:val="24"/>
        </w:rPr>
        <w:t>N</w:t>
      </w:r>
      <w:r>
        <w:rPr>
          <w:rFonts w:cs="Times New Roman"/>
          <w:i/>
          <w:szCs w:val="24"/>
        </w:rPr>
        <w:t xml:space="preserve"> </w:t>
      </w:r>
      <w:r>
        <w:rPr>
          <w:rFonts w:cs="Times New Roman"/>
          <w:szCs w:val="24"/>
        </w:rPr>
        <w:t xml:space="preserve">= 271) = 0.47, </w:t>
      </w:r>
      <w:r w:rsidRPr="00A7711D">
        <w:rPr>
          <w:rFonts w:cs="Times New Roman"/>
          <w:i/>
          <w:szCs w:val="24"/>
        </w:rPr>
        <w:t>p</w:t>
      </w:r>
      <w:r>
        <w:rPr>
          <w:rFonts w:cs="Times New Roman"/>
          <w:i/>
          <w:szCs w:val="24"/>
        </w:rPr>
        <w:t xml:space="preserve"> </w:t>
      </w:r>
      <w:r>
        <w:rPr>
          <w:rFonts w:cs="Times New Roman"/>
          <w:szCs w:val="24"/>
        </w:rPr>
        <w:t xml:space="preserve">= .49,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0.03</w:t>
      </w:r>
      <w:r w:rsidRPr="00A7711D">
        <w:rPr>
          <w:rFonts w:cs="Times New Roman"/>
          <w:szCs w:val="24"/>
        </w:rPr>
        <w:t xml:space="preserve">, </w:t>
      </w:r>
      <w:r>
        <w:rPr>
          <w:rFonts w:cs="Times New Roman"/>
          <w:szCs w:val="24"/>
        </w:rPr>
        <w:t>5.39</w:t>
      </w:r>
      <w:r w:rsidRPr="00A7711D">
        <w:rPr>
          <w:rFonts w:cs="Times New Roman"/>
          <w:szCs w:val="24"/>
        </w:rPr>
        <w:t>]</w:t>
      </w:r>
      <w:r>
        <w:rPr>
          <w:rFonts w:cs="Times New Roman"/>
          <w:szCs w:val="24"/>
        </w:rPr>
        <w:t xml:space="preserve">. However, as above, </w:t>
      </w:r>
      <w:r w:rsidRPr="000C27BE">
        <w:rPr>
          <w:rFonts w:cs="Times New Roman"/>
          <w:i/>
          <w:szCs w:val="24"/>
        </w:rPr>
        <w:t>Step 3</w:t>
      </w:r>
      <w:r>
        <w:rPr>
          <w:rFonts w:cs="Times New Roman"/>
          <w:szCs w:val="24"/>
        </w:rPr>
        <w:t xml:space="preserve"> revealed a significant interaction between cortisol and race/ethnicity, OR = 0.11, Wald </w:t>
      </w:r>
      <w:r w:rsidRPr="00A7711D">
        <w:rPr>
          <w:rFonts w:cs="Times New Roman"/>
          <w:szCs w:val="24"/>
        </w:rPr>
        <w:t>χ</w:t>
      </w:r>
      <w:r w:rsidRPr="00A7711D">
        <w:rPr>
          <w:rFonts w:cs="Times New Roman"/>
          <w:szCs w:val="24"/>
          <w:vertAlign w:val="superscript"/>
        </w:rPr>
        <w:t>2</w:t>
      </w:r>
      <w:r>
        <w:rPr>
          <w:rFonts w:cs="Times New Roman"/>
          <w:szCs w:val="24"/>
        </w:rPr>
        <w:t xml:space="preserve"> (1, </w:t>
      </w:r>
      <w:r w:rsidRPr="00A7711D">
        <w:rPr>
          <w:rFonts w:cs="Times New Roman"/>
          <w:i/>
          <w:szCs w:val="24"/>
        </w:rPr>
        <w:t>N</w:t>
      </w:r>
      <w:r>
        <w:rPr>
          <w:rFonts w:cs="Times New Roman"/>
          <w:i/>
          <w:szCs w:val="24"/>
        </w:rPr>
        <w:t xml:space="preserve"> </w:t>
      </w:r>
      <w:r>
        <w:rPr>
          <w:rFonts w:cs="Times New Roman"/>
          <w:szCs w:val="24"/>
        </w:rPr>
        <w:t xml:space="preserve">= 271) = 4.77, </w:t>
      </w:r>
      <w:r w:rsidRPr="00A7711D">
        <w:rPr>
          <w:rFonts w:cs="Times New Roman"/>
          <w:i/>
          <w:szCs w:val="24"/>
        </w:rPr>
        <w:t>p</w:t>
      </w:r>
      <w:r>
        <w:rPr>
          <w:rFonts w:cs="Times New Roman"/>
          <w:i/>
          <w:szCs w:val="24"/>
        </w:rPr>
        <w:t xml:space="preserve"> </w:t>
      </w:r>
      <w:r>
        <w:rPr>
          <w:rFonts w:cs="Times New Roman"/>
          <w:szCs w:val="24"/>
        </w:rPr>
        <w:t>= .0</w:t>
      </w:r>
      <w:r w:rsidR="00184204">
        <w:rPr>
          <w:rFonts w:cs="Times New Roman"/>
          <w:szCs w:val="24"/>
        </w:rPr>
        <w:t>3</w:t>
      </w:r>
      <w:r>
        <w:rPr>
          <w:rFonts w:cs="Times New Roman"/>
          <w:szCs w:val="24"/>
        </w:rPr>
        <w:t xml:space="preserve">,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0.0</w:t>
      </w:r>
      <w:r w:rsidR="00184204">
        <w:rPr>
          <w:rFonts w:cs="Times New Roman"/>
          <w:szCs w:val="24"/>
        </w:rPr>
        <w:t>2</w:t>
      </w:r>
      <w:r w:rsidRPr="00A7711D">
        <w:rPr>
          <w:rFonts w:cs="Times New Roman"/>
          <w:szCs w:val="24"/>
        </w:rPr>
        <w:t xml:space="preserve">, </w:t>
      </w:r>
      <w:r>
        <w:rPr>
          <w:rFonts w:cs="Times New Roman"/>
          <w:szCs w:val="24"/>
        </w:rPr>
        <w:t xml:space="preserve">0.80]. </w:t>
      </w:r>
      <w:r>
        <w:rPr>
          <w:rFonts w:cs="Times New Roman"/>
          <w:color w:val="000000"/>
          <w:szCs w:val="24"/>
        </w:rPr>
        <w:t xml:space="preserve">Simple effects tests revealed that for </w:t>
      </w:r>
      <w:r w:rsidR="00F42DCD">
        <w:rPr>
          <w:rFonts w:cs="Times New Roman"/>
          <w:szCs w:val="24"/>
        </w:rPr>
        <w:t>URM</w:t>
      </w:r>
      <w:r>
        <w:rPr>
          <w:rFonts w:cs="Times New Roman"/>
          <w:szCs w:val="24"/>
        </w:rPr>
        <w:t xml:space="preserve"> students, higher cortisol reduced the odds of dropping the course, OR = 0.02, Wald </w:t>
      </w:r>
      <w:r w:rsidRPr="00A7711D">
        <w:rPr>
          <w:rFonts w:cs="Times New Roman"/>
          <w:szCs w:val="24"/>
        </w:rPr>
        <w:t>χ</w:t>
      </w:r>
      <w:r w:rsidRPr="00A7711D">
        <w:rPr>
          <w:rFonts w:cs="Times New Roman"/>
          <w:szCs w:val="24"/>
          <w:vertAlign w:val="superscript"/>
        </w:rPr>
        <w:t>2</w:t>
      </w:r>
      <w:r>
        <w:rPr>
          <w:rFonts w:cs="Times New Roman"/>
          <w:szCs w:val="24"/>
        </w:rPr>
        <w:t xml:space="preserve"> (1, </w:t>
      </w:r>
      <w:r w:rsidRPr="00A7711D">
        <w:rPr>
          <w:rFonts w:cs="Times New Roman"/>
          <w:i/>
          <w:szCs w:val="24"/>
        </w:rPr>
        <w:t>N</w:t>
      </w:r>
      <w:r>
        <w:rPr>
          <w:rFonts w:cs="Times New Roman"/>
          <w:i/>
          <w:szCs w:val="24"/>
        </w:rPr>
        <w:t xml:space="preserve"> </w:t>
      </w:r>
      <w:r>
        <w:rPr>
          <w:rFonts w:cs="Times New Roman"/>
          <w:szCs w:val="24"/>
        </w:rPr>
        <w:t xml:space="preserve">= 271) = 3.91, </w:t>
      </w:r>
      <w:r w:rsidRPr="00A7711D">
        <w:rPr>
          <w:rFonts w:cs="Times New Roman"/>
          <w:i/>
          <w:szCs w:val="24"/>
        </w:rPr>
        <w:t>p</w:t>
      </w:r>
      <w:r>
        <w:rPr>
          <w:rFonts w:cs="Times New Roman"/>
          <w:i/>
          <w:szCs w:val="24"/>
        </w:rPr>
        <w:t xml:space="preserve"> </w:t>
      </w:r>
      <w:r>
        <w:rPr>
          <w:rFonts w:cs="Times New Roman"/>
          <w:szCs w:val="24"/>
        </w:rPr>
        <w:t xml:space="preserve">= .048,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0.00</w:t>
      </w:r>
      <w:r w:rsidRPr="00A7711D">
        <w:rPr>
          <w:rFonts w:cs="Times New Roman"/>
          <w:szCs w:val="24"/>
        </w:rPr>
        <w:t xml:space="preserve">, </w:t>
      </w:r>
      <w:r>
        <w:rPr>
          <w:rFonts w:cs="Times New Roman"/>
          <w:szCs w:val="24"/>
        </w:rPr>
        <w:t>0.97</w:t>
      </w:r>
      <w:r w:rsidRPr="00A7711D">
        <w:rPr>
          <w:rFonts w:cs="Times New Roman"/>
          <w:szCs w:val="24"/>
        </w:rPr>
        <w:t>]</w:t>
      </w:r>
      <w:r>
        <w:rPr>
          <w:rFonts w:cs="Times New Roman"/>
          <w:szCs w:val="24"/>
        </w:rPr>
        <w:t>. For non-</w:t>
      </w:r>
      <w:r w:rsidR="00F42DCD">
        <w:rPr>
          <w:rFonts w:cs="Times New Roman"/>
          <w:szCs w:val="24"/>
        </w:rPr>
        <w:t>URM</w:t>
      </w:r>
      <w:r>
        <w:rPr>
          <w:rFonts w:cs="Times New Roman"/>
          <w:szCs w:val="24"/>
        </w:rPr>
        <w:t xml:space="preserve"> students, cortisol was not associated with dropping the course, OR = 1.57, Wald </w:t>
      </w:r>
      <w:r w:rsidRPr="00A7711D">
        <w:rPr>
          <w:rFonts w:cs="Times New Roman"/>
          <w:szCs w:val="24"/>
        </w:rPr>
        <w:t>χ</w:t>
      </w:r>
      <w:r w:rsidRPr="00A7711D">
        <w:rPr>
          <w:rFonts w:cs="Times New Roman"/>
          <w:szCs w:val="24"/>
          <w:vertAlign w:val="superscript"/>
        </w:rPr>
        <w:t>2</w:t>
      </w:r>
      <w:r>
        <w:rPr>
          <w:rFonts w:cs="Times New Roman"/>
          <w:szCs w:val="24"/>
        </w:rPr>
        <w:t xml:space="preserve"> (1, </w:t>
      </w:r>
      <w:r w:rsidRPr="00A7711D">
        <w:rPr>
          <w:rFonts w:cs="Times New Roman"/>
          <w:i/>
          <w:szCs w:val="24"/>
        </w:rPr>
        <w:t>N</w:t>
      </w:r>
      <w:r>
        <w:rPr>
          <w:rFonts w:cs="Times New Roman"/>
          <w:i/>
          <w:szCs w:val="24"/>
        </w:rPr>
        <w:t xml:space="preserve"> </w:t>
      </w:r>
      <w:r>
        <w:rPr>
          <w:rFonts w:cs="Times New Roman"/>
          <w:szCs w:val="24"/>
        </w:rPr>
        <w:t xml:space="preserve">= 271) = 0.10, </w:t>
      </w:r>
      <w:r w:rsidRPr="00A7711D">
        <w:rPr>
          <w:rFonts w:cs="Times New Roman"/>
          <w:i/>
          <w:szCs w:val="24"/>
        </w:rPr>
        <w:t>p</w:t>
      </w:r>
      <w:r>
        <w:rPr>
          <w:rFonts w:cs="Times New Roman"/>
          <w:i/>
          <w:szCs w:val="24"/>
        </w:rPr>
        <w:t xml:space="preserve"> </w:t>
      </w:r>
      <w:r>
        <w:rPr>
          <w:rFonts w:cs="Times New Roman"/>
          <w:szCs w:val="24"/>
        </w:rPr>
        <w:t xml:space="preserve">= .76, </w:t>
      </w:r>
      <w:r w:rsidRPr="00A7711D">
        <w:rPr>
          <w:rFonts w:cs="Times New Roman"/>
          <w:szCs w:val="24"/>
        </w:rPr>
        <w:t>95% CI</w:t>
      </w:r>
      <w:r>
        <w:rPr>
          <w:rFonts w:cs="Times New Roman"/>
          <w:szCs w:val="24"/>
        </w:rPr>
        <w:t xml:space="preserve"> </w:t>
      </w:r>
      <w:r w:rsidRPr="00A7711D">
        <w:rPr>
          <w:rFonts w:cs="Times New Roman"/>
          <w:szCs w:val="24"/>
        </w:rPr>
        <w:t>[</w:t>
      </w:r>
      <w:r>
        <w:rPr>
          <w:rFonts w:cs="Times New Roman"/>
          <w:szCs w:val="24"/>
        </w:rPr>
        <w:t>0.09</w:t>
      </w:r>
      <w:r w:rsidRPr="00A7711D">
        <w:rPr>
          <w:rFonts w:cs="Times New Roman"/>
          <w:szCs w:val="24"/>
        </w:rPr>
        <w:t xml:space="preserve">, </w:t>
      </w:r>
      <w:r>
        <w:rPr>
          <w:rFonts w:cs="Times New Roman"/>
          <w:szCs w:val="24"/>
        </w:rPr>
        <w:t>26.65</w:t>
      </w:r>
      <w:r w:rsidRPr="00A7711D">
        <w:rPr>
          <w:rFonts w:cs="Times New Roman"/>
          <w:szCs w:val="24"/>
        </w:rPr>
        <w:t>]</w:t>
      </w:r>
      <w:r>
        <w:rPr>
          <w:rFonts w:cs="Times New Roman"/>
          <w:szCs w:val="24"/>
        </w:rPr>
        <w:t>.</w:t>
      </w:r>
      <w:r>
        <w:rPr>
          <w:rFonts w:cs="Times New Roman"/>
          <w:color w:val="000000"/>
          <w:szCs w:val="24"/>
        </w:rPr>
        <w:t xml:space="preserve"> </w:t>
      </w:r>
      <w:r>
        <w:rPr>
          <w:rFonts w:cs="Times New Roman"/>
          <w:szCs w:val="24"/>
        </w:rPr>
        <w:t xml:space="preserve">Residual analyses revealed no outliers. </w:t>
      </w:r>
      <w:r w:rsidR="00BE1ED3">
        <w:t xml:space="preserve"> </w:t>
      </w:r>
    </w:p>
    <w:p w14:paraId="26F777B6" w14:textId="7D5E374D" w:rsidR="00BE1ED3" w:rsidRPr="00452F6B" w:rsidRDefault="001C4910" w:rsidP="001F6530">
      <w:pPr>
        <w:pStyle w:val="Heading1"/>
      </w:pPr>
      <w:r w:rsidRPr="00452F6B">
        <w:t>S</w:t>
      </w:r>
      <w:r>
        <w:t>20</w:t>
      </w:r>
      <w:r w:rsidR="00BE1ED3" w:rsidRPr="00452F6B">
        <w:t>. Residual Analyses to Detect Potential Outliers</w:t>
      </w:r>
    </w:p>
    <w:p w14:paraId="7EB84F44" w14:textId="7DA05AE6" w:rsidR="00BE1ED3" w:rsidRDefault="00BE1ED3" w:rsidP="00924B9D">
      <w:pPr>
        <w:spacing w:after="0"/>
        <w:rPr>
          <w:szCs w:val="24"/>
          <w:lang w:eastAsia="ko-KR"/>
        </w:rPr>
      </w:pPr>
      <w:r w:rsidRPr="00452F6B">
        <w:rPr>
          <w:szCs w:val="24"/>
          <w:lang w:eastAsia="ko-KR"/>
        </w:rPr>
        <w:tab/>
      </w:r>
      <w:r>
        <w:rPr>
          <w:szCs w:val="24"/>
          <w:lang w:eastAsia="ko-KR"/>
        </w:rPr>
        <w:t xml:space="preserve">Residual </w:t>
      </w:r>
      <w:r w:rsidRPr="00452F6B">
        <w:rPr>
          <w:szCs w:val="24"/>
          <w:lang w:eastAsia="ko-KR"/>
        </w:rPr>
        <w:t xml:space="preserve">analysis </w:t>
      </w:r>
      <w:r>
        <w:rPr>
          <w:szCs w:val="24"/>
          <w:lang w:eastAsia="ko-KR"/>
        </w:rPr>
        <w:t>from the model predicting students’ final class scores from their averaged cortisol levels</w:t>
      </w:r>
      <w:r w:rsidRPr="00452F6B">
        <w:rPr>
          <w:szCs w:val="24"/>
          <w:lang w:eastAsia="ko-KR"/>
        </w:rPr>
        <w:t xml:space="preserve"> </w:t>
      </w:r>
      <w:r w:rsidR="00D66192">
        <w:rPr>
          <w:szCs w:val="24"/>
          <w:lang w:eastAsia="ko-KR"/>
        </w:rPr>
        <w:t xml:space="preserve">across Saliva Class 2-4 (controlling for Saliva Class 1) </w:t>
      </w:r>
      <w:r>
        <w:rPr>
          <w:szCs w:val="24"/>
          <w:lang w:eastAsia="ko-KR"/>
        </w:rPr>
        <w:t>did not reveal any problematic cases</w:t>
      </w:r>
      <w:r w:rsidR="0044432E">
        <w:rPr>
          <w:szCs w:val="24"/>
          <w:lang w:eastAsia="ko-KR"/>
        </w:rPr>
        <w:t>,</w:t>
      </w:r>
      <w:r w:rsidR="004F6879">
        <w:rPr>
          <w:szCs w:val="24"/>
          <w:lang w:eastAsia="ko-KR"/>
        </w:rPr>
        <w:t xml:space="preserve"> as noted in the main text</w:t>
      </w:r>
      <w:r>
        <w:rPr>
          <w:szCs w:val="24"/>
          <w:lang w:eastAsia="ko-KR"/>
        </w:rPr>
        <w:t xml:space="preserve">. </w:t>
      </w:r>
      <w:r w:rsidR="00D66192">
        <w:rPr>
          <w:szCs w:val="24"/>
          <w:lang w:eastAsia="ko-KR"/>
        </w:rPr>
        <w:t>T</w:t>
      </w:r>
      <w:r w:rsidR="00BD640D">
        <w:rPr>
          <w:szCs w:val="24"/>
          <w:lang w:eastAsia="ko-KR"/>
        </w:rPr>
        <w:t>hree</w:t>
      </w:r>
      <w:r w:rsidR="00D66192" w:rsidRPr="00452F6B">
        <w:rPr>
          <w:szCs w:val="24"/>
          <w:lang w:eastAsia="ko-KR"/>
        </w:rPr>
        <w:t xml:space="preserve"> </w:t>
      </w:r>
      <w:r w:rsidRPr="00452F6B">
        <w:rPr>
          <w:szCs w:val="24"/>
          <w:lang w:eastAsia="ko-KR"/>
        </w:rPr>
        <w:t xml:space="preserve">participants </w:t>
      </w:r>
      <w:r>
        <w:rPr>
          <w:szCs w:val="24"/>
          <w:lang w:eastAsia="ko-KR"/>
        </w:rPr>
        <w:t>had</w:t>
      </w:r>
      <w:r w:rsidRPr="00452F6B">
        <w:rPr>
          <w:szCs w:val="24"/>
          <w:lang w:eastAsia="ko-KR"/>
        </w:rPr>
        <w:t xml:space="preserve"> potentially problematic centered leverage values (</w:t>
      </w:r>
      <w:r>
        <w:rPr>
          <w:szCs w:val="24"/>
          <w:lang w:eastAsia="ko-KR"/>
        </w:rPr>
        <w:t>i.e., &gt;</w:t>
      </w:r>
      <w:r w:rsidRPr="00452F6B">
        <w:rPr>
          <w:szCs w:val="24"/>
          <w:lang w:eastAsia="ko-KR"/>
        </w:rPr>
        <w:t xml:space="preserve"> 3p/n, where p is the number of parameters including the intercept and n is the sample size</w:t>
      </w:r>
      <w:r>
        <w:rPr>
          <w:szCs w:val="24"/>
          <w:lang w:eastAsia="ko-KR"/>
        </w:rPr>
        <w:t xml:space="preserve">; </w:t>
      </w:r>
      <w:proofErr w:type="spellStart"/>
      <w:r w:rsidRPr="00452F6B">
        <w:rPr>
          <w:szCs w:val="24"/>
          <w:lang w:eastAsia="ko-KR"/>
        </w:rPr>
        <w:t>Hoaglin</w:t>
      </w:r>
      <w:proofErr w:type="spellEnd"/>
      <w:r w:rsidRPr="00452F6B">
        <w:rPr>
          <w:szCs w:val="24"/>
          <w:lang w:eastAsia="ko-KR"/>
        </w:rPr>
        <w:t xml:space="preserve"> &amp; Welsch, 1978)</w:t>
      </w:r>
      <w:r>
        <w:rPr>
          <w:szCs w:val="24"/>
          <w:lang w:eastAsia="ko-KR"/>
        </w:rPr>
        <w:t xml:space="preserve"> </w:t>
      </w:r>
      <w:r w:rsidRPr="00452F6B">
        <w:rPr>
          <w:szCs w:val="24"/>
          <w:lang w:eastAsia="ko-KR"/>
        </w:rPr>
        <w:t xml:space="preserve">and </w:t>
      </w:r>
      <w:r w:rsidR="00BD640D">
        <w:rPr>
          <w:szCs w:val="24"/>
          <w:lang w:eastAsia="ko-KR"/>
        </w:rPr>
        <w:t>6</w:t>
      </w:r>
      <w:r w:rsidRPr="00452F6B">
        <w:rPr>
          <w:szCs w:val="24"/>
          <w:lang w:eastAsia="ko-KR"/>
        </w:rPr>
        <w:t xml:space="preserve"> participants </w:t>
      </w:r>
      <w:r>
        <w:rPr>
          <w:szCs w:val="24"/>
          <w:lang w:eastAsia="ko-KR"/>
        </w:rPr>
        <w:t>had</w:t>
      </w:r>
      <w:r w:rsidRPr="00452F6B">
        <w:rPr>
          <w:szCs w:val="24"/>
          <w:lang w:eastAsia="ko-KR"/>
        </w:rPr>
        <w:t xml:space="preserve"> studentized deleted residuals exceeding |3|. </w:t>
      </w:r>
      <w:r>
        <w:rPr>
          <w:szCs w:val="24"/>
          <w:lang w:eastAsia="ko-KR"/>
        </w:rPr>
        <w:t xml:space="preserve">However, these observations did not appear to be particularly influential (i.e., </w:t>
      </w:r>
      <w:r w:rsidRPr="00452F6B">
        <w:rPr>
          <w:szCs w:val="24"/>
          <w:lang w:eastAsia="ko-KR"/>
        </w:rPr>
        <w:t xml:space="preserve">Cook’s D </w:t>
      </w:r>
      <w:r w:rsidR="00265F6D">
        <w:rPr>
          <w:szCs w:val="24"/>
          <w:lang w:eastAsia="ko-KR"/>
        </w:rPr>
        <w:t>&lt;</w:t>
      </w:r>
      <w:r w:rsidRPr="00452F6B">
        <w:rPr>
          <w:szCs w:val="24"/>
          <w:lang w:eastAsia="ko-KR"/>
        </w:rPr>
        <w:t xml:space="preserve"> </w:t>
      </w:r>
      <w:r w:rsidR="00265F6D">
        <w:rPr>
          <w:szCs w:val="24"/>
          <w:lang w:eastAsia="ko-KR"/>
        </w:rPr>
        <w:t>0.06</w:t>
      </w:r>
      <w:r>
        <w:rPr>
          <w:szCs w:val="24"/>
          <w:lang w:eastAsia="ko-KR"/>
        </w:rPr>
        <w:t>) and their r</w:t>
      </w:r>
      <w:r w:rsidRPr="00452F6B">
        <w:rPr>
          <w:szCs w:val="24"/>
          <w:lang w:eastAsia="ko-KR"/>
        </w:rPr>
        <w:t>emov</w:t>
      </w:r>
      <w:r>
        <w:rPr>
          <w:szCs w:val="24"/>
          <w:lang w:eastAsia="ko-KR"/>
        </w:rPr>
        <w:t>al</w:t>
      </w:r>
      <w:r w:rsidRPr="00452F6B">
        <w:rPr>
          <w:szCs w:val="24"/>
          <w:lang w:eastAsia="ko-KR"/>
        </w:rPr>
        <w:t xml:space="preserve"> did not affect the direction of coefficients or pattern of statistical significance reported </w:t>
      </w:r>
      <w:r>
        <w:rPr>
          <w:szCs w:val="24"/>
          <w:lang w:eastAsia="ko-KR"/>
        </w:rPr>
        <w:t>in the main text</w:t>
      </w:r>
      <w:r w:rsidRPr="00452F6B">
        <w:rPr>
          <w:szCs w:val="24"/>
          <w:lang w:eastAsia="ko-KR"/>
        </w:rPr>
        <w:t>.</w:t>
      </w:r>
      <w:r>
        <w:rPr>
          <w:szCs w:val="24"/>
          <w:lang w:eastAsia="ko-KR"/>
        </w:rPr>
        <w:t xml:space="preserve"> </w:t>
      </w:r>
    </w:p>
    <w:p w14:paraId="7FC5CED9" w14:textId="7CE739E8" w:rsidR="00BE1ED3" w:rsidRDefault="00BE1ED3" w:rsidP="00B55494">
      <w:pPr>
        <w:spacing w:after="0"/>
        <w:ind w:firstLine="720"/>
        <w:rPr>
          <w:rFonts w:cs="Times New Roman"/>
          <w:bCs/>
          <w:szCs w:val="24"/>
          <w:lang w:eastAsia="ko-KR"/>
        </w:rPr>
      </w:pPr>
      <w:r>
        <w:rPr>
          <w:szCs w:val="24"/>
          <w:lang w:eastAsia="ko-KR"/>
        </w:rPr>
        <w:t xml:space="preserve">Residual </w:t>
      </w:r>
      <w:r w:rsidRPr="00452F6B">
        <w:rPr>
          <w:szCs w:val="24"/>
          <w:lang w:eastAsia="ko-KR"/>
        </w:rPr>
        <w:t xml:space="preserve">analysis </w:t>
      </w:r>
      <w:r>
        <w:rPr>
          <w:szCs w:val="24"/>
          <w:lang w:eastAsia="ko-KR"/>
        </w:rPr>
        <w:t>from the model predicting whether students dropped the class from their averaged cortisol levels</w:t>
      </w:r>
      <w:r w:rsidR="00BD640D">
        <w:rPr>
          <w:szCs w:val="24"/>
          <w:lang w:eastAsia="ko-KR"/>
        </w:rPr>
        <w:t xml:space="preserve"> across Saliva Class 2-4 (controlling for Saliva Class 1) </w:t>
      </w:r>
      <w:r>
        <w:rPr>
          <w:szCs w:val="24"/>
          <w:lang w:eastAsia="ko-KR"/>
        </w:rPr>
        <w:t xml:space="preserve">also did not reveal any problematic cases. </w:t>
      </w:r>
      <w:r w:rsidR="0041351D">
        <w:rPr>
          <w:szCs w:val="24"/>
          <w:lang w:eastAsia="ko-KR"/>
        </w:rPr>
        <w:t>Fourteen</w:t>
      </w:r>
      <w:r w:rsidR="0041351D" w:rsidRPr="00452F6B">
        <w:rPr>
          <w:szCs w:val="24"/>
        </w:rPr>
        <w:t xml:space="preserve"> </w:t>
      </w:r>
      <w:r w:rsidRPr="00452F6B">
        <w:rPr>
          <w:szCs w:val="24"/>
        </w:rPr>
        <w:t>participants had potentially problematic centered leverage values</w:t>
      </w:r>
      <w:r w:rsidR="0041351D">
        <w:rPr>
          <w:szCs w:val="24"/>
        </w:rPr>
        <w:t xml:space="preserve"> and one participant had </w:t>
      </w:r>
      <w:r w:rsidR="000C08A6">
        <w:rPr>
          <w:szCs w:val="24"/>
        </w:rPr>
        <w:t>a</w:t>
      </w:r>
      <w:r w:rsidR="0041351D">
        <w:rPr>
          <w:szCs w:val="24"/>
        </w:rPr>
        <w:t xml:space="preserve"> value of Cook’s D exceeding 1</w:t>
      </w:r>
      <w:r w:rsidR="000C08A6">
        <w:rPr>
          <w:szCs w:val="24"/>
        </w:rPr>
        <w:t>,</w:t>
      </w:r>
      <w:r w:rsidRPr="00452F6B">
        <w:rPr>
          <w:szCs w:val="24"/>
        </w:rPr>
        <w:t xml:space="preserve"> but none </w:t>
      </w:r>
      <w:r>
        <w:rPr>
          <w:szCs w:val="24"/>
        </w:rPr>
        <w:t>had</w:t>
      </w:r>
      <w:r w:rsidRPr="00452F6B">
        <w:rPr>
          <w:szCs w:val="24"/>
        </w:rPr>
        <w:t xml:space="preserve"> studentized deleted residual value</w:t>
      </w:r>
      <w:r>
        <w:rPr>
          <w:szCs w:val="24"/>
        </w:rPr>
        <w:t>s</w:t>
      </w:r>
      <w:r w:rsidRPr="00452F6B">
        <w:rPr>
          <w:szCs w:val="24"/>
        </w:rPr>
        <w:t xml:space="preserve"> &gt; |3|</w:t>
      </w:r>
      <w:r w:rsidR="0041351D">
        <w:rPr>
          <w:szCs w:val="24"/>
        </w:rPr>
        <w:t>.</w:t>
      </w:r>
      <w:r w:rsidRPr="00452F6B">
        <w:rPr>
          <w:szCs w:val="24"/>
        </w:rPr>
        <w:t xml:space="preserve"> Although this suggests little reason to be concerned with outliers, </w:t>
      </w:r>
      <w:r>
        <w:rPr>
          <w:szCs w:val="24"/>
        </w:rPr>
        <w:t>we</w:t>
      </w:r>
      <w:r w:rsidRPr="00452F6B">
        <w:rPr>
          <w:szCs w:val="24"/>
        </w:rPr>
        <w:t xml:space="preserve"> nonetheless conducted the analysis again excluding the 1</w:t>
      </w:r>
      <w:r w:rsidR="00774196">
        <w:rPr>
          <w:szCs w:val="24"/>
        </w:rPr>
        <w:t>4</w:t>
      </w:r>
      <w:r w:rsidRPr="00452F6B">
        <w:rPr>
          <w:szCs w:val="24"/>
        </w:rPr>
        <w:t xml:space="preserve"> cases with </w:t>
      </w:r>
      <w:r w:rsidRPr="00452F6B">
        <w:rPr>
          <w:szCs w:val="24"/>
        </w:rPr>
        <w:lastRenderedPageBreak/>
        <w:t xml:space="preserve">potentially problematic leverage values. Doing so did not </w:t>
      </w:r>
      <w:r w:rsidRPr="00452F6B">
        <w:rPr>
          <w:szCs w:val="24"/>
          <w:lang w:eastAsia="ko-KR"/>
        </w:rPr>
        <w:t xml:space="preserve">affect the direction of coefficients or pattern of statistical significance reported </w:t>
      </w:r>
      <w:r>
        <w:rPr>
          <w:szCs w:val="24"/>
          <w:lang w:eastAsia="ko-KR"/>
        </w:rPr>
        <w:t>in the main text</w:t>
      </w:r>
      <w:r w:rsidRPr="00452F6B">
        <w:rPr>
          <w:szCs w:val="24"/>
          <w:lang w:eastAsia="ko-KR"/>
        </w:rPr>
        <w:t>.</w:t>
      </w:r>
      <w:r>
        <w:rPr>
          <w:szCs w:val="24"/>
          <w:lang w:eastAsia="ko-KR"/>
        </w:rPr>
        <w:t xml:space="preserve"> </w:t>
      </w:r>
    </w:p>
    <w:p w14:paraId="754DB89D" w14:textId="3C95450B" w:rsidR="00E34B27" w:rsidRDefault="00C052A5" w:rsidP="001F6530">
      <w:pPr>
        <w:pStyle w:val="Heading1"/>
      </w:pPr>
      <w:r w:rsidRPr="00E34B27">
        <w:t>S</w:t>
      </w:r>
      <w:r w:rsidR="00F67240">
        <w:t>21</w:t>
      </w:r>
      <w:r w:rsidRPr="00E34B27">
        <w:t>. Association Between Social Identity Threat,</w:t>
      </w:r>
    </w:p>
    <w:p w14:paraId="71B25719" w14:textId="312D8837" w:rsidR="00E34B27" w:rsidRDefault="00C052A5" w:rsidP="001F6530">
      <w:pPr>
        <w:pStyle w:val="Heading1"/>
      </w:pPr>
      <w:r w:rsidRPr="00E34B27">
        <w:t xml:space="preserve"> Cortisol</w:t>
      </w:r>
      <w:r w:rsidR="00EC2E1D">
        <w:t xml:space="preserve"> Responses</w:t>
      </w:r>
      <w:r w:rsidRPr="00E34B27">
        <w:t xml:space="preserve"> and Performance for URM Students</w:t>
      </w:r>
    </w:p>
    <w:p w14:paraId="353CD865" w14:textId="575874D7" w:rsidR="00E34B27" w:rsidRPr="00E34B27" w:rsidRDefault="00F30B51" w:rsidP="00EC2E1D">
      <w:pPr>
        <w:spacing w:after="0"/>
        <w:ind w:firstLine="720"/>
      </w:pPr>
      <w:r>
        <w:t xml:space="preserve">We </w:t>
      </w:r>
      <w:r w:rsidR="003F4AAD">
        <w:t>conducted</w:t>
      </w:r>
      <w:r>
        <w:t xml:space="preserve"> moderated mediation to test the association between social identity threat, cortisol, and </w:t>
      </w:r>
      <w:r w:rsidR="007A2841">
        <w:t>performance</w:t>
      </w:r>
      <w:r>
        <w:t xml:space="preserve"> for URM students. </w:t>
      </w:r>
      <w:r w:rsidR="003F4AAD">
        <w:t>T</w:t>
      </w:r>
      <w:r>
        <w:t xml:space="preserve">he independent variable was social identity threat, and the mediator was cortisol responses around the exam period. We tested the same outcomes as </w:t>
      </w:r>
      <w:r w:rsidR="003F4AAD">
        <w:t>elsewhere</w:t>
      </w:r>
      <w:r>
        <w:t>: students’ final scores, whether they dropped the class, and Exam 1 and 2. The moderator was URM status, which was included as a predictor of performance from cortisol (other paths were not moderated by URM status).</w:t>
      </w:r>
      <w:r>
        <w:rPr>
          <w:rStyle w:val="FootnoteReference"/>
        </w:rPr>
        <w:footnoteReference w:id="1"/>
      </w:r>
      <w:r>
        <w:t xml:space="preserve"> </w:t>
      </w:r>
      <w:r w:rsidR="003F4AAD">
        <w:t>W</w:t>
      </w:r>
      <w:r>
        <w:t xml:space="preserve">e controlled for </w:t>
      </w:r>
      <w:r w:rsidR="003F4AAD">
        <w:t xml:space="preserve">cortisol from Saliva </w:t>
      </w:r>
      <w:r>
        <w:t xml:space="preserve">Class 1 and included the same set of covariates that were included </w:t>
      </w:r>
      <w:r w:rsidR="009337CF">
        <w:t>elsewhere</w:t>
      </w:r>
      <w:r>
        <w:t xml:space="preserve"> as predictors of the mediator and outcome. </w:t>
      </w:r>
      <w:r w:rsidRPr="00987431">
        <w:t>Indirect effects were evaluated using 95% confidence intervals estimated from 10,000 bootstrapped samples.</w:t>
      </w:r>
      <w:r w:rsidR="00EC2E1D">
        <w:t xml:space="preserve"> </w:t>
      </w:r>
    </w:p>
    <w:p w14:paraId="05046E67" w14:textId="2A7A39CA" w:rsidR="00836B6A" w:rsidRDefault="00836B6A" w:rsidP="00836B6A">
      <w:pPr>
        <w:spacing w:after="0"/>
        <w:ind w:firstLine="720"/>
        <w:rPr>
          <w:b/>
          <w:bCs/>
          <w:lang w:eastAsia="ko-KR"/>
        </w:rPr>
      </w:pPr>
      <w:r w:rsidRPr="0031353C">
        <w:t xml:space="preserve">Overall, results </w:t>
      </w:r>
      <w:r>
        <w:t>partially suggest that higher cortisol responses for URM students (but not for non-URM students)</w:t>
      </w:r>
      <w:r w:rsidRPr="0031353C">
        <w:t xml:space="preserve"> mediated the association between perceiving higher social identity threat and better performance outcomes. However, this association was only significant for models predicting final scores and Exam 2</w:t>
      </w:r>
      <w:r>
        <w:t xml:space="preserve"> (</w:t>
      </w:r>
      <w:r w:rsidRPr="0031353C">
        <w:t xml:space="preserve">but results also trended in the same direction in models </w:t>
      </w:r>
      <w:r>
        <w:t>predicting other DVs).</w:t>
      </w:r>
    </w:p>
    <w:p w14:paraId="7A1F7D07" w14:textId="26221821" w:rsidR="00EC2E1D" w:rsidRDefault="00E34B27" w:rsidP="00EC2E1D">
      <w:pPr>
        <w:spacing w:after="0"/>
        <w:rPr>
          <w:b/>
          <w:bCs/>
          <w:lang w:eastAsia="ko-KR"/>
        </w:rPr>
      </w:pPr>
      <w:r w:rsidRPr="007A2841">
        <w:rPr>
          <w:b/>
          <w:bCs/>
          <w:lang w:eastAsia="ko-KR"/>
        </w:rPr>
        <w:t xml:space="preserve">Final Scores </w:t>
      </w:r>
    </w:p>
    <w:p w14:paraId="6A782903" w14:textId="5D2D4D45" w:rsidR="00E34B27" w:rsidRDefault="00E34B27" w:rsidP="00EC2E1D">
      <w:pPr>
        <w:spacing w:after="0"/>
        <w:ind w:firstLine="720"/>
        <w:rPr>
          <w:lang w:eastAsia="ko-KR"/>
        </w:rPr>
      </w:pPr>
      <w:r>
        <w:rPr>
          <w:lang w:eastAsia="ko-KR"/>
        </w:rPr>
        <w:t xml:space="preserve">Among URM students, higher cortisol responses (i.e., cortisol averaged across Saliva Class 2-4) significantly mediated the association between higher social identity threat and better </w:t>
      </w:r>
      <w:r>
        <w:rPr>
          <w:lang w:eastAsia="ko-KR"/>
        </w:rPr>
        <w:lastRenderedPageBreak/>
        <w:t>performance, indirect effect = 3.03, 95% CI [0.81, 6.07]. However, there was no such effect for non-URM students, indirect effect = 0.41, 95%</w:t>
      </w:r>
      <w:r w:rsidR="0054155D">
        <w:rPr>
          <w:lang w:eastAsia="ko-KR"/>
        </w:rPr>
        <w:t xml:space="preserve"> </w:t>
      </w:r>
      <w:r>
        <w:rPr>
          <w:lang w:eastAsia="ko-KR"/>
        </w:rPr>
        <w:t>CI [-0.92, 1.94] (see Figure S2 below). The overall moderated mediation was significant, index = 2.57, 95% CI [0.53, 5.35].</w:t>
      </w:r>
    </w:p>
    <w:p w14:paraId="7F39F616" w14:textId="77777777" w:rsidR="00E34B27" w:rsidRDefault="00E34B27" w:rsidP="007A2841">
      <w:pPr>
        <w:pStyle w:val="Default"/>
        <w:spacing w:line="480" w:lineRule="auto"/>
        <w:rPr>
          <w:b/>
          <w:bCs/>
        </w:rPr>
      </w:pPr>
      <w:r w:rsidRPr="00D1086F">
        <w:rPr>
          <w:b/>
          <w:bCs/>
        </w:rPr>
        <w:t>Dropp</w:t>
      </w:r>
      <w:r>
        <w:rPr>
          <w:b/>
          <w:bCs/>
        </w:rPr>
        <w:t>ing</w:t>
      </w:r>
      <w:r w:rsidRPr="00D1086F">
        <w:rPr>
          <w:b/>
          <w:bCs/>
        </w:rPr>
        <w:t xml:space="preserve"> the Course</w:t>
      </w:r>
    </w:p>
    <w:p w14:paraId="22D7AAA1" w14:textId="4DC49897" w:rsidR="00E34B27" w:rsidRDefault="00E34B27" w:rsidP="00E34B27">
      <w:pPr>
        <w:pStyle w:val="Default"/>
        <w:spacing w:line="480" w:lineRule="auto"/>
        <w:ind w:firstLine="720"/>
      </w:pPr>
      <w:r>
        <w:t>H</w:t>
      </w:r>
      <w:r w:rsidRPr="009F4A13">
        <w:t xml:space="preserve">igher cortisol </w:t>
      </w:r>
      <w:r>
        <w:t>responses (i.e., cortisol averaged across Saliva Class 2-4)</w:t>
      </w:r>
      <w:r w:rsidRPr="009F4A13">
        <w:t xml:space="preserve"> </w:t>
      </w:r>
      <w:r>
        <w:t xml:space="preserve">did not </w:t>
      </w:r>
      <w:r w:rsidRPr="009F4A13">
        <w:t xml:space="preserve">significantly mediate the association between higher social identity threat and </w:t>
      </w:r>
      <w:r>
        <w:t>lower rates of dropping the course for both URM students</w:t>
      </w:r>
      <w:r w:rsidRPr="009F4A13">
        <w:t xml:space="preserve">, indirect effect = </w:t>
      </w:r>
      <w:r>
        <w:t>-1</w:t>
      </w:r>
      <w:r w:rsidRPr="009F4A13">
        <w:t>.</w:t>
      </w:r>
      <w:r>
        <w:t>30</w:t>
      </w:r>
      <w:r w:rsidRPr="009F4A13">
        <w:t>, 95%</w:t>
      </w:r>
      <w:r>
        <w:t xml:space="preserve"> </w:t>
      </w:r>
      <w:r w:rsidRPr="009F4A13">
        <w:t>CI [</w:t>
      </w:r>
      <w:r>
        <w:t>-</w:t>
      </w:r>
      <w:r w:rsidRPr="009F4A13">
        <w:t>0.</w:t>
      </w:r>
      <w:r>
        <w:t>59</w:t>
      </w:r>
      <w:r w:rsidRPr="009F4A13">
        <w:t xml:space="preserve">, </w:t>
      </w:r>
      <w:r>
        <w:t>0</w:t>
      </w:r>
      <w:r w:rsidRPr="009F4A13">
        <w:t>.0</w:t>
      </w:r>
      <w:r>
        <w:t>4</w:t>
      </w:r>
      <w:r w:rsidRPr="009F4A13">
        <w:t>]</w:t>
      </w:r>
      <w:r>
        <w:t xml:space="preserve">, and non-URM students, </w:t>
      </w:r>
      <w:r w:rsidRPr="009F4A13">
        <w:t xml:space="preserve">indirect effect = </w:t>
      </w:r>
      <w:r>
        <w:t>0</w:t>
      </w:r>
      <w:r w:rsidRPr="009F4A13">
        <w:t>.</w:t>
      </w:r>
      <w:r>
        <w:t>02</w:t>
      </w:r>
      <w:r w:rsidRPr="009F4A13">
        <w:t>, 95%</w:t>
      </w:r>
      <w:r>
        <w:t xml:space="preserve"> </w:t>
      </w:r>
      <w:r w:rsidRPr="009F4A13">
        <w:t>CI [</w:t>
      </w:r>
      <w:r>
        <w:t>-</w:t>
      </w:r>
      <w:r w:rsidRPr="009F4A13">
        <w:t>0.</w:t>
      </w:r>
      <w:r>
        <w:t>19</w:t>
      </w:r>
      <w:r w:rsidRPr="009F4A13">
        <w:t xml:space="preserve">, </w:t>
      </w:r>
      <w:r>
        <w:t>0</w:t>
      </w:r>
      <w:r w:rsidRPr="009F4A13">
        <w:t>.</w:t>
      </w:r>
      <w:r>
        <w:t>19</w:t>
      </w:r>
      <w:r w:rsidRPr="009F4A13">
        <w:t xml:space="preserve">]. </w:t>
      </w:r>
      <w:r>
        <w:t xml:space="preserve">The overall moderated mediation was not significant, index = -1.15, </w:t>
      </w:r>
      <w:r w:rsidRPr="009F4A13">
        <w:t>95%</w:t>
      </w:r>
      <w:r>
        <w:t xml:space="preserve"> </w:t>
      </w:r>
      <w:r w:rsidRPr="009F4A13">
        <w:t>CI [</w:t>
      </w:r>
      <w:r>
        <w:t>-0</w:t>
      </w:r>
      <w:r w:rsidRPr="009F4A13">
        <w:t>.</w:t>
      </w:r>
      <w:r>
        <w:t>53</w:t>
      </w:r>
      <w:r w:rsidRPr="009F4A13">
        <w:t xml:space="preserve">, </w:t>
      </w:r>
      <w:r>
        <w:t>0</w:t>
      </w:r>
      <w:r w:rsidRPr="009F4A13">
        <w:t>.</w:t>
      </w:r>
      <w:r>
        <w:t>04</w:t>
      </w:r>
      <w:r w:rsidRPr="009F4A13">
        <w:t>]</w:t>
      </w:r>
      <w:r>
        <w:t xml:space="preserve">. However, the pattern </w:t>
      </w:r>
      <w:r w:rsidR="001B3759">
        <w:t>trended</w:t>
      </w:r>
      <w:r>
        <w:t xml:space="preserve"> such that higher social identity led to lower rates of dropping the course via higher levels of cortisol. </w:t>
      </w:r>
    </w:p>
    <w:p w14:paraId="19BB6457" w14:textId="77777777" w:rsidR="00E34B27" w:rsidRDefault="00E34B27" w:rsidP="007A2841">
      <w:pPr>
        <w:pStyle w:val="Default"/>
        <w:spacing w:line="480" w:lineRule="auto"/>
        <w:rPr>
          <w:b/>
          <w:bCs/>
        </w:rPr>
      </w:pPr>
      <w:r w:rsidRPr="00D1086F">
        <w:rPr>
          <w:b/>
          <w:bCs/>
        </w:rPr>
        <w:t xml:space="preserve">Exam 1 </w:t>
      </w:r>
      <w:r w:rsidRPr="00987431">
        <w:rPr>
          <w:b/>
          <w:bCs/>
        </w:rPr>
        <w:t>Performance</w:t>
      </w:r>
    </w:p>
    <w:p w14:paraId="457E9A05" w14:textId="6041F3A8" w:rsidR="00E34B27" w:rsidRDefault="00E34B27" w:rsidP="00E34B27">
      <w:pPr>
        <w:pStyle w:val="Default"/>
        <w:spacing w:line="480" w:lineRule="auto"/>
        <w:ind w:firstLine="720"/>
      </w:pPr>
      <w:r>
        <w:t>H</w:t>
      </w:r>
      <w:r w:rsidRPr="009F4A13">
        <w:t xml:space="preserve">igher cortisol </w:t>
      </w:r>
      <w:r>
        <w:t>responses (i.e., cortisol assessed in Saliva Class 2)</w:t>
      </w:r>
      <w:r w:rsidRPr="009F4A13">
        <w:t xml:space="preserve"> </w:t>
      </w:r>
      <w:r>
        <w:t xml:space="preserve">did not </w:t>
      </w:r>
      <w:r w:rsidRPr="009F4A13">
        <w:t xml:space="preserve">significantly mediate the association between higher social identity threat and </w:t>
      </w:r>
      <w:r>
        <w:t>better performance for both URM students,</w:t>
      </w:r>
      <w:r w:rsidRPr="009F4A13">
        <w:t xml:space="preserve"> indirect effect = </w:t>
      </w:r>
      <w:r>
        <w:t>0</w:t>
      </w:r>
      <w:r w:rsidRPr="009F4A13">
        <w:t>.</w:t>
      </w:r>
      <w:r>
        <w:t>24</w:t>
      </w:r>
      <w:r w:rsidRPr="009F4A13">
        <w:t>, 95%</w:t>
      </w:r>
      <w:r>
        <w:t xml:space="preserve"> </w:t>
      </w:r>
      <w:r w:rsidRPr="009F4A13">
        <w:t>CI [</w:t>
      </w:r>
      <w:r>
        <w:t>-</w:t>
      </w:r>
      <w:r w:rsidRPr="009F4A13">
        <w:t>0.</w:t>
      </w:r>
      <w:r>
        <w:t>12</w:t>
      </w:r>
      <w:r w:rsidRPr="009F4A13">
        <w:t xml:space="preserve">, </w:t>
      </w:r>
      <w:r>
        <w:t>0</w:t>
      </w:r>
      <w:r w:rsidRPr="009F4A13">
        <w:t>.</w:t>
      </w:r>
      <w:r>
        <w:t>80</w:t>
      </w:r>
      <w:r w:rsidRPr="009F4A13">
        <w:t>]</w:t>
      </w:r>
      <w:r>
        <w:t xml:space="preserve">, and non-URM students, </w:t>
      </w:r>
      <w:r w:rsidRPr="009F4A13">
        <w:t xml:space="preserve">indirect effect = </w:t>
      </w:r>
      <w:r>
        <w:t>-0</w:t>
      </w:r>
      <w:r w:rsidRPr="009F4A13">
        <w:t>.</w:t>
      </w:r>
      <w:r>
        <w:t>07</w:t>
      </w:r>
      <w:r w:rsidRPr="009F4A13">
        <w:t>, 95%</w:t>
      </w:r>
      <w:r>
        <w:t xml:space="preserve"> </w:t>
      </w:r>
      <w:r w:rsidRPr="009F4A13">
        <w:t>CI [</w:t>
      </w:r>
      <w:r>
        <w:t>-</w:t>
      </w:r>
      <w:r w:rsidRPr="009F4A13">
        <w:t>0.</w:t>
      </w:r>
      <w:r>
        <w:t>39</w:t>
      </w:r>
      <w:r w:rsidRPr="009F4A13">
        <w:t xml:space="preserve">, </w:t>
      </w:r>
      <w:r>
        <w:t>0</w:t>
      </w:r>
      <w:r w:rsidRPr="009F4A13">
        <w:t>.</w:t>
      </w:r>
      <w:r>
        <w:t>12</w:t>
      </w:r>
      <w:r w:rsidRPr="009F4A13">
        <w:t xml:space="preserve">]. </w:t>
      </w:r>
      <w:r>
        <w:t xml:space="preserve">The overall moderated mediation was not significant, index = 0.31, </w:t>
      </w:r>
      <w:r w:rsidRPr="009F4A13">
        <w:t>95%</w:t>
      </w:r>
      <w:r w:rsidR="0054155D">
        <w:t xml:space="preserve"> </w:t>
      </w:r>
      <w:r w:rsidRPr="009F4A13">
        <w:t>CI [</w:t>
      </w:r>
      <w:r>
        <w:t>-0</w:t>
      </w:r>
      <w:r w:rsidRPr="009F4A13">
        <w:t>.</w:t>
      </w:r>
      <w:r>
        <w:t>10</w:t>
      </w:r>
      <w:r w:rsidRPr="009F4A13">
        <w:t xml:space="preserve">, </w:t>
      </w:r>
      <w:r>
        <w:t>0</w:t>
      </w:r>
      <w:r w:rsidRPr="009F4A13">
        <w:t>.</w:t>
      </w:r>
      <w:r>
        <w:t>99</w:t>
      </w:r>
      <w:r w:rsidRPr="009F4A13">
        <w:t>]</w:t>
      </w:r>
      <w:r>
        <w:t xml:space="preserve">. However, the pattern </w:t>
      </w:r>
      <w:r w:rsidR="001B3759">
        <w:t>trended</w:t>
      </w:r>
      <w:r>
        <w:t xml:space="preserve"> such that higher social identity led to better performance in the course via higher levels of cortisol. </w:t>
      </w:r>
    </w:p>
    <w:p w14:paraId="6E19C80C" w14:textId="5548E321" w:rsidR="00E34B27" w:rsidRDefault="00E34B27" w:rsidP="00E34B27">
      <w:pPr>
        <w:pStyle w:val="Default"/>
        <w:spacing w:line="480" w:lineRule="auto"/>
        <w:rPr>
          <w:b/>
          <w:bCs/>
        </w:rPr>
      </w:pPr>
      <w:r w:rsidRPr="00D1086F">
        <w:rPr>
          <w:b/>
          <w:bCs/>
        </w:rPr>
        <w:t xml:space="preserve">Exam </w:t>
      </w:r>
      <w:r>
        <w:rPr>
          <w:b/>
          <w:bCs/>
        </w:rPr>
        <w:t>2</w:t>
      </w:r>
      <w:r w:rsidRPr="00D1086F">
        <w:rPr>
          <w:b/>
          <w:bCs/>
        </w:rPr>
        <w:t xml:space="preserve"> </w:t>
      </w:r>
      <w:r w:rsidRPr="00987431">
        <w:rPr>
          <w:b/>
          <w:bCs/>
        </w:rPr>
        <w:t>Performance</w:t>
      </w:r>
    </w:p>
    <w:p w14:paraId="36CFC0F3" w14:textId="6658304D" w:rsidR="006247E7" w:rsidRDefault="00C052A5" w:rsidP="002D3C19">
      <w:pPr>
        <w:pStyle w:val="Default"/>
        <w:spacing w:line="480" w:lineRule="auto"/>
        <w:ind w:firstLine="720"/>
      </w:pPr>
      <w:r w:rsidRPr="009F4A13">
        <w:t xml:space="preserve">Among URM students, higher cortisol </w:t>
      </w:r>
      <w:r>
        <w:t>responses (i.e., cortisol averaged across Saliva Class 2-4)</w:t>
      </w:r>
      <w:r w:rsidRPr="009F4A13">
        <w:t xml:space="preserve"> </w:t>
      </w:r>
      <w:r>
        <w:t xml:space="preserve">did </w:t>
      </w:r>
      <w:r w:rsidRPr="009F4A13">
        <w:t xml:space="preserve">significantly mediate the association between higher social identity threat and </w:t>
      </w:r>
      <w:r>
        <w:t>better performance outcomes,</w:t>
      </w:r>
      <w:r w:rsidRPr="009F4A13">
        <w:t xml:space="preserve"> indirect effect = </w:t>
      </w:r>
      <w:r>
        <w:t>0</w:t>
      </w:r>
      <w:r w:rsidRPr="009F4A13">
        <w:t>.</w:t>
      </w:r>
      <w:r>
        <w:t>65</w:t>
      </w:r>
      <w:r w:rsidRPr="009F4A13">
        <w:t>, 95%</w:t>
      </w:r>
      <w:r>
        <w:t xml:space="preserve"> </w:t>
      </w:r>
      <w:r w:rsidRPr="009F4A13">
        <w:t>CI [0.</w:t>
      </w:r>
      <w:r>
        <w:t>06</w:t>
      </w:r>
      <w:r w:rsidRPr="009F4A13">
        <w:t xml:space="preserve">, </w:t>
      </w:r>
      <w:r>
        <w:t>1</w:t>
      </w:r>
      <w:r w:rsidRPr="009F4A13">
        <w:t>.</w:t>
      </w:r>
      <w:r>
        <w:t>41</w:t>
      </w:r>
      <w:r w:rsidRPr="009F4A13">
        <w:t xml:space="preserve">]. </w:t>
      </w:r>
      <w:r>
        <w:t xml:space="preserve">There was no significant indirect effect for non-URM students, </w:t>
      </w:r>
      <w:r w:rsidRPr="009F4A13">
        <w:t xml:space="preserve">indirect effect = </w:t>
      </w:r>
      <w:r>
        <w:t>0</w:t>
      </w:r>
      <w:r w:rsidRPr="009F4A13">
        <w:t>.</w:t>
      </w:r>
      <w:r>
        <w:t>19</w:t>
      </w:r>
      <w:r w:rsidRPr="009F4A13">
        <w:t>, 95%</w:t>
      </w:r>
      <w:r>
        <w:t xml:space="preserve"> </w:t>
      </w:r>
      <w:r w:rsidRPr="009F4A13">
        <w:t>CI [</w:t>
      </w:r>
      <w:r>
        <w:t>-</w:t>
      </w:r>
      <w:r w:rsidRPr="009F4A13">
        <w:t>0.</w:t>
      </w:r>
      <w:r>
        <w:t>25</w:t>
      </w:r>
      <w:r w:rsidRPr="009F4A13">
        <w:t xml:space="preserve">, </w:t>
      </w:r>
      <w:r>
        <w:t>0</w:t>
      </w:r>
      <w:r w:rsidRPr="009F4A13">
        <w:t>.</w:t>
      </w:r>
      <w:r>
        <w:t>67</w:t>
      </w:r>
      <w:r w:rsidRPr="009F4A13">
        <w:t>].</w:t>
      </w:r>
      <w:r>
        <w:t xml:space="preserve"> </w:t>
      </w:r>
      <w:r>
        <w:lastRenderedPageBreak/>
        <w:t xml:space="preserve">The overall moderated mediation was not significant, index = 0.46, </w:t>
      </w:r>
      <w:r w:rsidRPr="009F4A13">
        <w:t>95%</w:t>
      </w:r>
      <w:r w:rsidR="0054155D">
        <w:t xml:space="preserve"> </w:t>
      </w:r>
      <w:r w:rsidRPr="009F4A13">
        <w:t>CI [</w:t>
      </w:r>
      <w:r>
        <w:t>-0</w:t>
      </w:r>
      <w:r w:rsidRPr="009F4A13">
        <w:t>.</w:t>
      </w:r>
      <w:r>
        <w:t>14</w:t>
      </w:r>
      <w:r w:rsidRPr="009F4A13">
        <w:t xml:space="preserve">, </w:t>
      </w:r>
      <w:r>
        <w:t>1</w:t>
      </w:r>
      <w:r w:rsidRPr="009F4A13">
        <w:t>.</w:t>
      </w:r>
      <w:r>
        <w:t>23</w:t>
      </w:r>
      <w:r w:rsidRPr="009F4A13">
        <w:t>]</w:t>
      </w:r>
      <w:r>
        <w:t>.</w:t>
      </w:r>
      <w:r w:rsidR="006247E7">
        <w:t xml:space="preserve"> </w:t>
      </w:r>
    </w:p>
    <w:p w14:paraId="4A3156FE" w14:textId="77777777" w:rsidR="002D3C19" w:rsidRDefault="002D3C19" w:rsidP="002D3C19">
      <w:pPr>
        <w:pStyle w:val="Default"/>
        <w:spacing w:line="480" w:lineRule="auto"/>
        <w:ind w:firstLine="720"/>
        <w:rPr>
          <w:noProof/>
          <w:lang w:eastAsia="ko-KR"/>
        </w:rPr>
      </w:pPr>
    </w:p>
    <w:p w14:paraId="629D5171" w14:textId="20B3174A" w:rsidR="002D3C19" w:rsidRDefault="002D3C19">
      <w:pPr>
        <w:spacing w:line="259" w:lineRule="auto"/>
        <w:rPr>
          <w:rFonts w:cs="Times New Roman"/>
          <w:bCs/>
          <w:szCs w:val="24"/>
          <w:lang w:eastAsia="ko-KR"/>
        </w:rPr>
      </w:pPr>
    </w:p>
    <w:p w14:paraId="44EEB051" w14:textId="50E8B1AD" w:rsidR="002D3C19" w:rsidRDefault="002D3C19">
      <w:pPr>
        <w:spacing w:line="259" w:lineRule="auto"/>
        <w:rPr>
          <w:rFonts w:cs="Times New Roman"/>
          <w:bCs/>
          <w:szCs w:val="24"/>
          <w:lang w:eastAsia="ko-KR"/>
        </w:rPr>
      </w:pPr>
      <w:r>
        <w:rPr>
          <w:rFonts w:cs="Times New Roman"/>
          <w:bCs/>
          <w:szCs w:val="24"/>
          <w:lang w:eastAsia="ko-KR"/>
        </w:rPr>
        <w:br w:type="page"/>
      </w:r>
    </w:p>
    <w:p w14:paraId="09F51111" w14:textId="77777777" w:rsidR="00C052A5" w:rsidRDefault="00C052A5" w:rsidP="00B55494">
      <w:pPr>
        <w:spacing w:after="0"/>
        <w:ind w:firstLine="720"/>
        <w:rPr>
          <w:rFonts w:cs="Times New Roman"/>
          <w:bCs/>
          <w:szCs w:val="24"/>
          <w:lang w:eastAsia="ko-KR"/>
        </w:rPr>
        <w:sectPr w:rsidR="00C052A5" w:rsidSect="00F018CB">
          <w:footerReference w:type="default" r:id="rId9"/>
          <w:pgSz w:w="12240" w:h="15840"/>
          <w:pgMar w:top="1440" w:right="1440" w:bottom="1440" w:left="1440" w:header="720" w:footer="720" w:gutter="0"/>
          <w:cols w:space="720"/>
          <w:docGrid w:linePitch="360"/>
        </w:sectPr>
      </w:pPr>
    </w:p>
    <w:p w14:paraId="651B99CE" w14:textId="7FFD908B" w:rsidR="00BE1ED3" w:rsidRDefault="00BE1ED3" w:rsidP="001F6530">
      <w:pPr>
        <w:pStyle w:val="Heading1"/>
      </w:pPr>
      <w:r>
        <w:lastRenderedPageBreak/>
        <w:t>Table S1</w:t>
      </w:r>
      <w:r w:rsidR="004C15F1">
        <w:t>:</w:t>
      </w:r>
      <w:r>
        <w:t xml:space="preserve">Predicting Averaged Exam Scores </w:t>
      </w:r>
    </w:p>
    <w:tbl>
      <w:tblPr>
        <w:tblW w:w="5031" w:type="pct"/>
        <w:tblLayout w:type="fixed"/>
        <w:tblCellMar>
          <w:left w:w="29" w:type="dxa"/>
          <w:right w:w="29" w:type="dxa"/>
        </w:tblCellMar>
        <w:tblLook w:val="04A0" w:firstRow="1" w:lastRow="0" w:firstColumn="1" w:lastColumn="0" w:noHBand="0" w:noVBand="1"/>
      </w:tblPr>
      <w:tblGrid>
        <w:gridCol w:w="2587"/>
        <w:gridCol w:w="826"/>
        <w:gridCol w:w="35"/>
        <w:gridCol w:w="863"/>
        <w:gridCol w:w="821"/>
        <w:gridCol w:w="821"/>
        <w:gridCol w:w="886"/>
        <w:gridCol w:w="21"/>
        <w:gridCol w:w="908"/>
        <w:gridCol w:w="930"/>
        <w:gridCol w:w="931"/>
        <w:gridCol w:w="855"/>
        <w:gridCol w:w="6"/>
        <w:gridCol w:w="850"/>
        <w:gridCol w:w="839"/>
        <w:gridCol w:w="840"/>
        <w:gridCol w:w="21"/>
      </w:tblGrid>
      <w:tr w:rsidR="00BE1ED3" w:rsidRPr="00783D7A" w14:paraId="34813BAF" w14:textId="77777777" w:rsidTr="0006212D">
        <w:trPr>
          <w:trHeight w:val="317"/>
        </w:trPr>
        <w:tc>
          <w:tcPr>
            <w:tcW w:w="13040" w:type="dxa"/>
            <w:gridSpan w:val="17"/>
            <w:tcBorders>
              <w:bottom w:val="single" w:sz="4" w:space="0" w:color="auto"/>
            </w:tcBorders>
            <w:vAlign w:val="center"/>
          </w:tcPr>
          <w:p w14:paraId="6EE85AB6" w14:textId="77777777" w:rsidR="00BE1ED3" w:rsidRPr="00C5510E" w:rsidRDefault="00BE1ED3" w:rsidP="0006212D">
            <w:pPr>
              <w:spacing w:after="0" w:line="360" w:lineRule="auto"/>
              <w:rPr>
                <w:rFonts w:cs="Times New Roman"/>
                <w:b/>
                <w:bCs/>
                <w:sz w:val="20"/>
                <w:szCs w:val="20"/>
              </w:rPr>
            </w:pPr>
            <w:r w:rsidRPr="00C5510E">
              <w:rPr>
                <w:rFonts w:cs="Times New Roman"/>
                <w:b/>
                <w:bCs/>
                <w:sz w:val="20"/>
                <w:szCs w:val="20"/>
              </w:rPr>
              <w:t>Table S1</w:t>
            </w:r>
          </w:p>
          <w:p w14:paraId="62ECE104" w14:textId="77777777" w:rsidR="00BE1ED3" w:rsidRPr="00264A03" w:rsidRDefault="00BE1ED3" w:rsidP="0006212D">
            <w:pPr>
              <w:spacing w:after="0" w:line="360" w:lineRule="auto"/>
              <w:rPr>
                <w:rFonts w:cs="Times New Roman"/>
                <w:i/>
                <w:iCs/>
                <w:sz w:val="20"/>
                <w:szCs w:val="20"/>
              </w:rPr>
            </w:pPr>
            <w:r w:rsidRPr="00264A03">
              <w:rPr>
                <w:rFonts w:cs="Times New Roman"/>
                <w:i/>
                <w:iCs/>
                <w:sz w:val="20"/>
                <w:szCs w:val="20"/>
              </w:rPr>
              <w:t>Regression Coefficients Predicting Averaged Exam Scores Step 1-3</w:t>
            </w:r>
          </w:p>
        </w:tc>
      </w:tr>
      <w:tr w:rsidR="00BE1ED3" w:rsidRPr="00783D7A" w14:paraId="336BF76B" w14:textId="77777777" w:rsidTr="0006212D">
        <w:trPr>
          <w:trHeight w:hRule="exact" w:val="317"/>
        </w:trPr>
        <w:tc>
          <w:tcPr>
            <w:tcW w:w="2587" w:type="dxa"/>
            <w:tcBorders>
              <w:top w:val="single" w:sz="4" w:space="0" w:color="auto"/>
            </w:tcBorders>
            <w:vAlign w:val="center"/>
          </w:tcPr>
          <w:p w14:paraId="5CDB6B42" w14:textId="77777777" w:rsidR="00BE1ED3" w:rsidRPr="000C6FCF" w:rsidRDefault="00BE1ED3" w:rsidP="0006212D">
            <w:pPr>
              <w:spacing w:after="0"/>
              <w:rPr>
                <w:rFonts w:cs="Times New Roman"/>
                <w:sz w:val="20"/>
                <w:szCs w:val="20"/>
              </w:rPr>
            </w:pPr>
          </w:p>
        </w:tc>
        <w:tc>
          <w:tcPr>
            <w:tcW w:w="3366" w:type="dxa"/>
            <w:gridSpan w:val="5"/>
            <w:tcBorders>
              <w:top w:val="single" w:sz="4" w:space="0" w:color="auto"/>
            </w:tcBorders>
            <w:vAlign w:val="center"/>
          </w:tcPr>
          <w:tbl>
            <w:tblPr>
              <w:tblW w:w="0" w:type="auto"/>
              <w:tblBorders>
                <w:top w:val="single" w:sz="4" w:space="0" w:color="auto"/>
                <w:bottom w:val="single" w:sz="4" w:space="0" w:color="auto"/>
              </w:tblBorders>
              <w:tblLayout w:type="fixed"/>
              <w:tblLook w:val="04A0" w:firstRow="1" w:lastRow="0" w:firstColumn="1" w:lastColumn="0" w:noHBand="0" w:noVBand="1"/>
            </w:tblPr>
            <w:tblGrid>
              <w:gridCol w:w="3380"/>
            </w:tblGrid>
            <w:tr w:rsidR="00BE1ED3" w14:paraId="118E63E3" w14:textId="77777777" w:rsidTr="0006212D">
              <w:trPr>
                <w:trHeight w:hRule="exact" w:val="288"/>
              </w:trPr>
              <w:tc>
                <w:tcPr>
                  <w:tcW w:w="3380" w:type="dxa"/>
                  <w:tcBorders>
                    <w:top w:val="nil"/>
                    <w:bottom w:val="single" w:sz="4" w:space="0" w:color="auto"/>
                  </w:tcBorders>
                  <w:vAlign w:val="center"/>
                </w:tcPr>
                <w:p w14:paraId="68AEB624" w14:textId="77777777" w:rsidR="00BE1ED3" w:rsidRDefault="00BE1ED3" w:rsidP="0006212D">
                  <w:pPr>
                    <w:spacing w:after="0"/>
                    <w:jc w:val="center"/>
                    <w:rPr>
                      <w:rFonts w:cs="Times New Roman"/>
                      <w:sz w:val="20"/>
                      <w:szCs w:val="20"/>
                    </w:rPr>
                  </w:pPr>
                  <w:r>
                    <w:rPr>
                      <w:rFonts w:cs="Times New Roman"/>
                      <w:sz w:val="20"/>
                      <w:szCs w:val="20"/>
                    </w:rPr>
                    <w:t>Step 1</w:t>
                  </w:r>
                </w:p>
              </w:tc>
            </w:tr>
          </w:tbl>
          <w:p w14:paraId="1E9AC905" w14:textId="77777777" w:rsidR="00BE1ED3" w:rsidRPr="00783D7A" w:rsidRDefault="00BE1ED3" w:rsidP="0006212D">
            <w:pPr>
              <w:spacing w:after="0"/>
              <w:jc w:val="center"/>
              <w:rPr>
                <w:rFonts w:cs="Times New Roman"/>
                <w:sz w:val="20"/>
                <w:szCs w:val="20"/>
              </w:rPr>
            </w:pPr>
          </w:p>
        </w:tc>
        <w:tc>
          <w:tcPr>
            <w:tcW w:w="3676" w:type="dxa"/>
            <w:gridSpan w:val="5"/>
            <w:tcBorders>
              <w:top w:val="single" w:sz="4" w:space="0" w:color="auto"/>
            </w:tcBorders>
            <w:vAlign w:val="center"/>
          </w:tcPr>
          <w:tbl>
            <w:tblPr>
              <w:tblW w:w="3660" w:type="dxa"/>
              <w:tblBorders>
                <w:top w:val="single" w:sz="4" w:space="0" w:color="auto"/>
                <w:bottom w:val="single" w:sz="4" w:space="0" w:color="auto"/>
              </w:tblBorders>
              <w:tblLayout w:type="fixed"/>
              <w:tblLook w:val="04A0" w:firstRow="1" w:lastRow="0" w:firstColumn="1" w:lastColumn="0" w:noHBand="0" w:noVBand="1"/>
            </w:tblPr>
            <w:tblGrid>
              <w:gridCol w:w="3660"/>
            </w:tblGrid>
            <w:tr w:rsidR="00BE1ED3" w14:paraId="32F6C70C" w14:textId="77777777" w:rsidTr="0006212D">
              <w:trPr>
                <w:trHeight w:hRule="exact" w:val="288"/>
              </w:trPr>
              <w:tc>
                <w:tcPr>
                  <w:tcW w:w="3660" w:type="dxa"/>
                  <w:tcBorders>
                    <w:top w:val="nil"/>
                    <w:bottom w:val="single" w:sz="4" w:space="0" w:color="auto"/>
                  </w:tcBorders>
                  <w:vAlign w:val="center"/>
                </w:tcPr>
                <w:p w14:paraId="331E7838" w14:textId="77777777" w:rsidR="00BE1ED3" w:rsidRDefault="00BE1ED3" w:rsidP="0006212D">
                  <w:pPr>
                    <w:spacing w:after="0"/>
                    <w:jc w:val="center"/>
                    <w:rPr>
                      <w:rFonts w:cs="Times New Roman"/>
                      <w:sz w:val="20"/>
                      <w:szCs w:val="20"/>
                    </w:rPr>
                  </w:pPr>
                  <w:r>
                    <w:rPr>
                      <w:rFonts w:cs="Times New Roman"/>
                      <w:sz w:val="20"/>
                      <w:szCs w:val="20"/>
                    </w:rPr>
                    <w:t>Step 2</w:t>
                  </w:r>
                </w:p>
              </w:tc>
            </w:tr>
          </w:tbl>
          <w:p w14:paraId="403EF4DF" w14:textId="77777777" w:rsidR="00BE1ED3" w:rsidRPr="00783D7A" w:rsidRDefault="00BE1ED3" w:rsidP="0006212D">
            <w:pPr>
              <w:spacing w:after="0"/>
              <w:jc w:val="center"/>
              <w:rPr>
                <w:rFonts w:cs="Times New Roman"/>
                <w:sz w:val="20"/>
                <w:szCs w:val="20"/>
              </w:rPr>
            </w:pPr>
          </w:p>
        </w:tc>
        <w:tc>
          <w:tcPr>
            <w:tcW w:w="3411" w:type="dxa"/>
            <w:gridSpan w:val="6"/>
            <w:tcBorders>
              <w:top w:val="single" w:sz="4" w:space="0" w:color="auto"/>
            </w:tcBorders>
            <w:vAlign w:val="center"/>
          </w:tcPr>
          <w:tbl>
            <w:tblPr>
              <w:tblW w:w="0" w:type="auto"/>
              <w:tblBorders>
                <w:top w:val="single" w:sz="4" w:space="0" w:color="auto"/>
                <w:bottom w:val="single" w:sz="4" w:space="0" w:color="auto"/>
              </w:tblBorders>
              <w:tblLayout w:type="fixed"/>
              <w:tblLook w:val="04A0" w:firstRow="1" w:lastRow="0" w:firstColumn="1" w:lastColumn="0" w:noHBand="0" w:noVBand="1"/>
            </w:tblPr>
            <w:tblGrid>
              <w:gridCol w:w="3394"/>
            </w:tblGrid>
            <w:tr w:rsidR="00BE1ED3" w14:paraId="4ED9D98F" w14:textId="77777777" w:rsidTr="0006212D">
              <w:trPr>
                <w:trHeight w:hRule="exact" w:val="288"/>
              </w:trPr>
              <w:tc>
                <w:tcPr>
                  <w:tcW w:w="3394" w:type="dxa"/>
                  <w:tcBorders>
                    <w:top w:val="nil"/>
                    <w:bottom w:val="single" w:sz="4" w:space="0" w:color="auto"/>
                  </w:tcBorders>
                  <w:vAlign w:val="center"/>
                </w:tcPr>
                <w:p w14:paraId="4A44DCDD" w14:textId="77777777" w:rsidR="00BE1ED3" w:rsidRDefault="00BE1ED3" w:rsidP="0006212D">
                  <w:pPr>
                    <w:spacing w:after="0"/>
                    <w:jc w:val="center"/>
                    <w:rPr>
                      <w:rFonts w:cs="Times New Roman"/>
                      <w:sz w:val="20"/>
                      <w:szCs w:val="20"/>
                    </w:rPr>
                  </w:pPr>
                  <w:r>
                    <w:rPr>
                      <w:rFonts w:cs="Times New Roman"/>
                      <w:sz w:val="20"/>
                      <w:szCs w:val="20"/>
                    </w:rPr>
                    <w:t>Step 3</w:t>
                  </w:r>
                </w:p>
              </w:tc>
            </w:tr>
          </w:tbl>
          <w:p w14:paraId="167C2389" w14:textId="77777777" w:rsidR="00BE1ED3" w:rsidRPr="00783D7A" w:rsidRDefault="00BE1ED3" w:rsidP="0006212D">
            <w:pPr>
              <w:spacing w:after="0"/>
              <w:jc w:val="center"/>
              <w:rPr>
                <w:rFonts w:cs="Times New Roman"/>
                <w:sz w:val="20"/>
                <w:szCs w:val="20"/>
              </w:rPr>
            </w:pPr>
          </w:p>
        </w:tc>
      </w:tr>
      <w:tr w:rsidR="00BE1ED3" w14:paraId="4371BE59" w14:textId="77777777" w:rsidTr="0006212D">
        <w:trPr>
          <w:trHeight w:hRule="exact" w:val="317"/>
        </w:trPr>
        <w:tc>
          <w:tcPr>
            <w:tcW w:w="2587" w:type="dxa"/>
            <w:vAlign w:val="center"/>
          </w:tcPr>
          <w:p w14:paraId="4FFF83A2" w14:textId="77777777" w:rsidR="00BE1ED3" w:rsidRPr="00783D7A" w:rsidRDefault="00BE1ED3" w:rsidP="0006212D">
            <w:pPr>
              <w:spacing w:after="0"/>
              <w:rPr>
                <w:rFonts w:cs="Times New Roman"/>
                <w:sz w:val="20"/>
                <w:szCs w:val="20"/>
              </w:rPr>
            </w:pPr>
            <w:r>
              <w:rPr>
                <w:rFonts w:cs="Times New Roman"/>
                <w:sz w:val="20"/>
                <w:szCs w:val="20"/>
              </w:rPr>
              <w:t>Variable</w:t>
            </w:r>
          </w:p>
        </w:tc>
        <w:tc>
          <w:tcPr>
            <w:tcW w:w="826" w:type="dxa"/>
            <w:vAlign w:val="center"/>
          </w:tcPr>
          <w:p w14:paraId="1869CDCC" w14:textId="77777777" w:rsidR="00BE1ED3" w:rsidRPr="00783D7A" w:rsidRDefault="00BE1ED3" w:rsidP="0006212D">
            <w:pPr>
              <w:spacing w:after="0"/>
              <w:jc w:val="center"/>
              <w:rPr>
                <w:rFonts w:cs="Times New Roman"/>
                <w:sz w:val="20"/>
                <w:szCs w:val="20"/>
              </w:rPr>
            </w:pPr>
            <w:r>
              <w:rPr>
                <w:rFonts w:cs="Times New Roman"/>
                <w:sz w:val="20"/>
                <w:szCs w:val="20"/>
              </w:rPr>
              <w:t>b</w:t>
            </w:r>
          </w:p>
        </w:tc>
        <w:tc>
          <w:tcPr>
            <w:tcW w:w="898" w:type="dxa"/>
            <w:gridSpan w:val="2"/>
            <w:vAlign w:val="center"/>
          </w:tcPr>
          <w:p w14:paraId="2E08CCD3" w14:textId="77777777" w:rsidR="00BE1ED3" w:rsidRPr="00783D7A" w:rsidRDefault="00BE1ED3" w:rsidP="0006212D">
            <w:pPr>
              <w:spacing w:after="0"/>
              <w:jc w:val="center"/>
              <w:rPr>
                <w:rFonts w:cs="Times New Roman"/>
                <w:sz w:val="20"/>
                <w:szCs w:val="20"/>
              </w:rPr>
            </w:pPr>
            <w:r>
              <w:rPr>
                <w:rFonts w:cs="Times New Roman"/>
                <w:sz w:val="20"/>
                <w:szCs w:val="20"/>
              </w:rPr>
              <w:t>se(b)</w:t>
            </w:r>
          </w:p>
        </w:tc>
        <w:tc>
          <w:tcPr>
            <w:tcW w:w="1642" w:type="dxa"/>
            <w:gridSpan w:val="2"/>
            <w:vAlign w:val="center"/>
          </w:tcPr>
          <w:p w14:paraId="22A67998" w14:textId="77777777" w:rsidR="00BE1ED3" w:rsidRDefault="00BE1ED3" w:rsidP="0006212D">
            <w:pPr>
              <w:spacing w:after="0"/>
              <w:ind w:right="74"/>
              <w:jc w:val="center"/>
              <w:rPr>
                <w:rFonts w:cs="Times New Roman"/>
                <w:sz w:val="20"/>
                <w:szCs w:val="20"/>
              </w:rPr>
            </w:pPr>
            <w:proofErr w:type="gramStart"/>
            <w:r>
              <w:rPr>
                <w:rFonts w:cs="Times New Roman"/>
                <w:sz w:val="20"/>
                <w:szCs w:val="20"/>
              </w:rPr>
              <w:t>CI(</w:t>
            </w:r>
            <w:proofErr w:type="gramEnd"/>
            <w:r>
              <w:rPr>
                <w:rFonts w:cs="Times New Roman"/>
                <w:sz w:val="20"/>
                <w:szCs w:val="20"/>
              </w:rPr>
              <w:t>95%)</w:t>
            </w:r>
          </w:p>
        </w:tc>
        <w:tc>
          <w:tcPr>
            <w:tcW w:w="886" w:type="dxa"/>
            <w:vAlign w:val="center"/>
          </w:tcPr>
          <w:p w14:paraId="679385DF" w14:textId="77777777" w:rsidR="00BE1ED3" w:rsidRPr="00783D7A" w:rsidRDefault="00BE1ED3" w:rsidP="0006212D">
            <w:pPr>
              <w:spacing w:after="0"/>
              <w:jc w:val="center"/>
              <w:rPr>
                <w:rFonts w:cs="Times New Roman"/>
                <w:sz w:val="20"/>
                <w:szCs w:val="20"/>
              </w:rPr>
            </w:pPr>
            <w:r>
              <w:rPr>
                <w:rFonts w:cs="Times New Roman"/>
                <w:sz w:val="20"/>
                <w:szCs w:val="20"/>
              </w:rPr>
              <w:t>b</w:t>
            </w:r>
          </w:p>
        </w:tc>
        <w:tc>
          <w:tcPr>
            <w:tcW w:w="929" w:type="dxa"/>
            <w:gridSpan w:val="2"/>
            <w:vAlign w:val="center"/>
          </w:tcPr>
          <w:p w14:paraId="2183AB0F" w14:textId="77777777" w:rsidR="00BE1ED3" w:rsidRPr="00783D7A" w:rsidRDefault="00BE1ED3" w:rsidP="0006212D">
            <w:pPr>
              <w:spacing w:after="0"/>
              <w:jc w:val="center"/>
              <w:rPr>
                <w:rFonts w:cs="Times New Roman"/>
                <w:sz w:val="20"/>
                <w:szCs w:val="20"/>
              </w:rPr>
            </w:pPr>
            <w:r>
              <w:rPr>
                <w:rFonts w:cs="Times New Roman"/>
                <w:sz w:val="20"/>
                <w:szCs w:val="20"/>
              </w:rPr>
              <w:t>se(b)</w:t>
            </w:r>
          </w:p>
        </w:tc>
        <w:tc>
          <w:tcPr>
            <w:tcW w:w="1861" w:type="dxa"/>
            <w:gridSpan w:val="2"/>
            <w:vAlign w:val="center"/>
          </w:tcPr>
          <w:p w14:paraId="53461944" w14:textId="77777777" w:rsidR="00BE1ED3" w:rsidRDefault="00BE1ED3" w:rsidP="0006212D">
            <w:pPr>
              <w:spacing w:after="0"/>
              <w:jc w:val="center"/>
              <w:rPr>
                <w:rFonts w:cs="Times New Roman"/>
                <w:sz w:val="20"/>
                <w:szCs w:val="20"/>
              </w:rPr>
            </w:pPr>
            <w:proofErr w:type="gramStart"/>
            <w:r>
              <w:rPr>
                <w:rFonts w:cs="Times New Roman"/>
                <w:sz w:val="20"/>
                <w:szCs w:val="20"/>
              </w:rPr>
              <w:t>CI(</w:t>
            </w:r>
            <w:proofErr w:type="gramEnd"/>
            <w:r>
              <w:rPr>
                <w:rFonts w:cs="Times New Roman"/>
                <w:sz w:val="20"/>
                <w:szCs w:val="20"/>
              </w:rPr>
              <w:t>95%)</w:t>
            </w:r>
          </w:p>
        </w:tc>
        <w:tc>
          <w:tcPr>
            <w:tcW w:w="861" w:type="dxa"/>
            <w:gridSpan w:val="2"/>
            <w:vAlign w:val="center"/>
          </w:tcPr>
          <w:p w14:paraId="43443618" w14:textId="77777777" w:rsidR="00BE1ED3" w:rsidRPr="00783D7A" w:rsidRDefault="00BE1ED3" w:rsidP="0006212D">
            <w:pPr>
              <w:spacing w:after="0"/>
              <w:jc w:val="center"/>
              <w:rPr>
                <w:rFonts w:cs="Times New Roman"/>
                <w:sz w:val="20"/>
                <w:szCs w:val="20"/>
              </w:rPr>
            </w:pPr>
            <w:r>
              <w:rPr>
                <w:rFonts w:cs="Times New Roman"/>
                <w:sz w:val="20"/>
                <w:szCs w:val="20"/>
              </w:rPr>
              <w:t>b</w:t>
            </w:r>
          </w:p>
        </w:tc>
        <w:tc>
          <w:tcPr>
            <w:tcW w:w="850" w:type="dxa"/>
            <w:vAlign w:val="center"/>
          </w:tcPr>
          <w:p w14:paraId="2ADC223E" w14:textId="77777777" w:rsidR="00BE1ED3" w:rsidRPr="00783D7A" w:rsidRDefault="00BE1ED3" w:rsidP="0006212D">
            <w:pPr>
              <w:spacing w:after="0"/>
              <w:jc w:val="center"/>
              <w:rPr>
                <w:rFonts w:cs="Times New Roman"/>
                <w:sz w:val="20"/>
                <w:szCs w:val="20"/>
              </w:rPr>
            </w:pPr>
            <w:r>
              <w:rPr>
                <w:rFonts w:cs="Times New Roman"/>
                <w:sz w:val="20"/>
                <w:szCs w:val="20"/>
              </w:rPr>
              <w:t>se(b)</w:t>
            </w:r>
          </w:p>
        </w:tc>
        <w:tc>
          <w:tcPr>
            <w:tcW w:w="1700" w:type="dxa"/>
            <w:gridSpan w:val="3"/>
            <w:vAlign w:val="center"/>
          </w:tcPr>
          <w:p w14:paraId="5A1A7119" w14:textId="77777777" w:rsidR="00BE1ED3" w:rsidRDefault="00BE1ED3" w:rsidP="0006212D">
            <w:pPr>
              <w:spacing w:after="0"/>
              <w:jc w:val="center"/>
              <w:rPr>
                <w:rFonts w:cs="Times New Roman"/>
                <w:sz w:val="20"/>
                <w:szCs w:val="20"/>
              </w:rPr>
            </w:pPr>
            <w:proofErr w:type="gramStart"/>
            <w:r>
              <w:rPr>
                <w:rFonts w:cs="Times New Roman"/>
                <w:sz w:val="20"/>
                <w:szCs w:val="20"/>
              </w:rPr>
              <w:t>CI(</w:t>
            </w:r>
            <w:proofErr w:type="gramEnd"/>
            <w:r>
              <w:rPr>
                <w:rFonts w:cs="Times New Roman"/>
                <w:sz w:val="20"/>
                <w:szCs w:val="20"/>
              </w:rPr>
              <w:t>95%)</w:t>
            </w:r>
          </w:p>
        </w:tc>
      </w:tr>
      <w:tr w:rsidR="00BE1ED3" w14:paraId="49DFB3C2" w14:textId="77777777" w:rsidTr="0006212D">
        <w:trPr>
          <w:trHeight w:hRule="exact" w:val="29"/>
        </w:trPr>
        <w:tc>
          <w:tcPr>
            <w:tcW w:w="2587" w:type="dxa"/>
            <w:vAlign w:val="center"/>
          </w:tcPr>
          <w:tbl>
            <w:tblPr>
              <w:tblW w:w="0" w:type="auto"/>
              <w:tblBorders>
                <w:top w:val="single" w:sz="4" w:space="0" w:color="auto"/>
              </w:tblBorders>
              <w:tblLayout w:type="fixed"/>
              <w:tblLook w:val="04A0" w:firstRow="1" w:lastRow="0" w:firstColumn="1" w:lastColumn="0" w:noHBand="0" w:noVBand="1"/>
            </w:tblPr>
            <w:tblGrid>
              <w:gridCol w:w="2526"/>
            </w:tblGrid>
            <w:tr w:rsidR="00BE1ED3" w14:paraId="064DE788" w14:textId="77777777" w:rsidTr="0006212D">
              <w:tc>
                <w:tcPr>
                  <w:tcW w:w="2526" w:type="dxa"/>
                </w:tcPr>
                <w:p w14:paraId="7DA0363E" w14:textId="77777777" w:rsidR="00BE1ED3" w:rsidRDefault="00BE1ED3" w:rsidP="0006212D">
                  <w:pPr>
                    <w:spacing w:after="0"/>
                    <w:rPr>
                      <w:rFonts w:cs="Times New Roman"/>
                      <w:sz w:val="20"/>
                      <w:szCs w:val="20"/>
                    </w:rPr>
                  </w:pPr>
                </w:p>
              </w:tc>
            </w:tr>
          </w:tbl>
          <w:p w14:paraId="75B7FB62" w14:textId="77777777" w:rsidR="00BE1ED3" w:rsidRDefault="00BE1ED3" w:rsidP="0006212D">
            <w:pPr>
              <w:spacing w:after="0"/>
              <w:rPr>
                <w:rFonts w:cs="Times New Roman"/>
                <w:sz w:val="20"/>
                <w:szCs w:val="20"/>
              </w:rPr>
            </w:pPr>
          </w:p>
        </w:tc>
        <w:tc>
          <w:tcPr>
            <w:tcW w:w="3366" w:type="dxa"/>
            <w:gridSpan w:val="5"/>
            <w:vAlign w:val="center"/>
          </w:tcPr>
          <w:tbl>
            <w:tblPr>
              <w:tblW w:w="0" w:type="auto"/>
              <w:tblBorders>
                <w:top w:val="single" w:sz="4" w:space="0" w:color="auto"/>
              </w:tblBorders>
              <w:tblLayout w:type="fixed"/>
              <w:tblLook w:val="04A0" w:firstRow="1" w:lastRow="0" w:firstColumn="1" w:lastColumn="0" w:noHBand="0" w:noVBand="1"/>
            </w:tblPr>
            <w:tblGrid>
              <w:gridCol w:w="3380"/>
            </w:tblGrid>
            <w:tr w:rsidR="00BE1ED3" w14:paraId="16537E08" w14:textId="77777777" w:rsidTr="0006212D">
              <w:tc>
                <w:tcPr>
                  <w:tcW w:w="3380" w:type="dxa"/>
                </w:tcPr>
                <w:p w14:paraId="2E33DA89" w14:textId="77777777" w:rsidR="00BE1ED3" w:rsidRDefault="00BE1ED3" w:rsidP="0006212D">
                  <w:pPr>
                    <w:spacing w:after="0"/>
                    <w:jc w:val="center"/>
                    <w:rPr>
                      <w:rFonts w:cs="Times New Roman"/>
                      <w:sz w:val="20"/>
                      <w:szCs w:val="20"/>
                    </w:rPr>
                  </w:pPr>
                </w:p>
              </w:tc>
            </w:tr>
          </w:tbl>
          <w:p w14:paraId="1C16BE98" w14:textId="77777777" w:rsidR="00BE1ED3" w:rsidRPr="00783D7A" w:rsidRDefault="00BE1ED3" w:rsidP="0006212D">
            <w:pPr>
              <w:spacing w:after="0"/>
              <w:jc w:val="center"/>
              <w:rPr>
                <w:rFonts w:cs="Times New Roman"/>
                <w:sz w:val="20"/>
                <w:szCs w:val="20"/>
              </w:rPr>
            </w:pPr>
          </w:p>
        </w:tc>
        <w:tc>
          <w:tcPr>
            <w:tcW w:w="3676" w:type="dxa"/>
            <w:gridSpan w:val="5"/>
            <w:vAlign w:val="center"/>
          </w:tcPr>
          <w:tbl>
            <w:tblPr>
              <w:tblW w:w="0" w:type="auto"/>
              <w:tblBorders>
                <w:top w:val="single" w:sz="4" w:space="0" w:color="auto"/>
              </w:tblBorders>
              <w:tblLayout w:type="fixed"/>
              <w:tblLook w:val="04A0" w:firstRow="1" w:lastRow="0" w:firstColumn="1" w:lastColumn="0" w:noHBand="0" w:noVBand="1"/>
            </w:tblPr>
            <w:tblGrid>
              <w:gridCol w:w="3387"/>
            </w:tblGrid>
            <w:tr w:rsidR="00BE1ED3" w14:paraId="54DAC340" w14:textId="77777777" w:rsidTr="0006212D">
              <w:tc>
                <w:tcPr>
                  <w:tcW w:w="3387" w:type="dxa"/>
                </w:tcPr>
                <w:p w14:paraId="2F9A7DD9" w14:textId="77777777" w:rsidR="00BE1ED3" w:rsidRDefault="00BE1ED3" w:rsidP="0006212D">
                  <w:pPr>
                    <w:spacing w:after="0"/>
                    <w:jc w:val="center"/>
                    <w:rPr>
                      <w:rFonts w:cs="Times New Roman"/>
                      <w:sz w:val="20"/>
                      <w:szCs w:val="20"/>
                    </w:rPr>
                  </w:pPr>
                </w:p>
              </w:tc>
            </w:tr>
          </w:tbl>
          <w:p w14:paraId="67814AC9" w14:textId="77777777" w:rsidR="00BE1ED3" w:rsidRPr="00783D7A" w:rsidRDefault="00BE1ED3" w:rsidP="0006212D">
            <w:pPr>
              <w:spacing w:after="0"/>
              <w:jc w:val="center"/>
              <w:rPr>
                <w:rFonts w:cs="Times New Roman"/>
                <w:sz w:val="20"/>
                <w:szCs w:val="20"/>
              </w:rPr>
            </w:pPr>
          </w:p>
        </w:tc>
        <w:tc>
          <w:tcPr>
            <w:tcW w:w="3411" w:type="dxa"/>
            <w:gridSpan w:val="6"/>
            <w:vAlign w:val="center"/>
          </w:tcPr>
          <w:tbl>
            <w:tblPr>
              <w:tblW w:w="0" w:type="auto"/>
              <w:tblBorders>
                <w:top w:val="single" w:sz="4" w:space="0" w:color="auto"/>
              </w:tblBorders>
              <w:tblLayout w:type="fixed"/>
              <w:tblLook w:val="04A0" w:firstRow="1" w:lastRow="0" w:firstColumn="1" w:lastColumn="0" w:noHBand="0" w:noVBand="1"/>
            </w:tblPr>
            <w:tblGrid>
              <w:gridCol w:w="3394"/>
            </w:tblGrid>
            <w:tr w:rsidR="00BE1ED3" w14:paraId="4A9F05FF" w14:textId="77777777" w:rsidTr="0006212D">
              <w:tc>
                <w:tcPr>
                  <w:tcW w:w="3394" w:type="dxa"/>
                </w:tcPr>
                <w:p w14:paraId="661EE75F" w14:textId="77777777" w:rsidR="00BE1ED3" w:rsidRDefault="00BE1ED3" w:rsidP="0006212D">
                  <w:pPr>
                    <w:spacing w:after="0"/>
                    <w:jc w:val="center"/>
                    <w:rPr>
                      <w:rFonts w:cs="Times New Roman"/>
                      <w:sz w:val="20"/>
                      <w:szCs w:val="20"/>
                    </w:rPr>
                  </w:pPr>
                </w:p>
              </w:tc>
            </w:tr>
          </w:tbl>
          <w:p w14:paraId="51B5E359" w14:textId="77777777" w:rsidR="00BE1ED3" w:rsidRDefault="00BE1ED3" w:rsidP="0006212D">
            <w:pPr>
              <w:spacing w:after="0"/>
              <w:jc w:val="center"/>
              <w:rPr>
                <w:rFonts w:cs="Times New Roman"/>
                <w:sz w:val="20"/>
                <w:szCs w:val="20"/>
              </w:rPr>
            </w:pPr>
          </w:p>
        </w:tc>
      </w:tr>
      <w:tr w:rsidR="00BA0DB0" w:rsidRPr="00FA1DFA" w14:paraId="7746F741" w14:textId="77777777" w:rsidTr="00BE7D8A">
        <w:trPr>
          <w:gridAfter w:val="1"/>
          <w:wAfter w:w="21" w:type="dxa"/>
          <w:cantSplit/>
          <w:trHeight w:hRule="exact" w:val="302"/>
        </w:trPr>
        <w:tc>
          <w:tcPr>
            <w:tcW w:w="2587" w:type="dxa"/>
            <w:vAlign w:val="center"/>
          </w:tcPr>
          <w:p w14:paraId="25FFFEEE" w14:textId="77777777" w:rsidR="00BA0DB0" w:rsidRDefault="00BA0DB0" w:rsidP="00BA0DB0">
            <w:pPr>
              <w:spacing w:after="0"/>
              <w:rPr>
                <w:rFonts w:cs="Times New Roman"/>
                <w:sz w:val="20"/>
                <w:szCs w:val="20"/>
              </w:rPr>
            </w:pPr>
            <w:r>
              <w:rPr>
                <w:rFonts w:cs="Times New Roman"/>
                <w:sz w:val="20"/>
                <w:szCs w:val="20"/>
              </w:rPr>
              <w:t>Intercept</w:t>
            </w:r>
          </w:p>
        </w:tc>
        <w:tc>
          <w:tcPr>
            <w:tcW w:w="861" w:type="dxa"/>
            <w:gridSpan w:val="2"/>
            <w:vAlign w:val="center"/>
          </w:tcPr>
          <w:p w14:paraId="68E3C80D" w14:textId="3AEC312D" w:rsidR="00BA0DB0" w:rsidRPr="00902A29" w:rsidRDefault="00BA0DB0" w:rsidP="00BA0DB0">
            <w:pPr>
              <w:tabs>
                <w:tab w:val="decimal" w:pos="252"/>
              </w:tabs>
              <w:spacing w:after="0"/>
              <w:rPr>
                <w:rFonts w:cs="Times New Roman"/>
                <w:sz w:val="20"/>
                <w:szCs w:val="20"/>
                <w:vertAlign w:val="superscript"/>
              </w:rPr>
            </w:pPr>
            <w:r>
              <w:rPr>
                <w:rFonts w:cs="Times New Roman"/>
                <w:sz w:val="20"/>
                <w:szCs w:val="20"/>
              </w:rPr>
              <w:t>72.87</w:t>
            </w:r>
            <w:r w:rsidR="00902A29">
              <w:rPr>
                <w:rFonts w:cs="Times New Roman"/>
                <w:sz w:val="20"/>
                <w:szCs w:val="20"/>
                <w:vertAlign w:val="superscript"/>
              </w:rPr>
              <w:t>***</w:t>
            </w:r>
          </w:p>
        </w:tc>
        <w:tc>
          <w:tcPr>
            <w:tcW w:w="863" w:type="dxa"/>
            <w:vAlign w:val="center"/>
          </w:tcPr>
          <w:p w14:paraId="057E8187" w14:textId="3F28F3D1" w:rsidR="00BA0DB0" w:rsidRPr="009026A1" w:rsidRDefault="00BA0DB0" w:rsidP="00BA0DB0">
            <w:pPr>
              <w:tabs>
                <w:tab w:val="decimal" w:pos="384"/>
              </w:tabs>
              <w:spacing w:after="0"/>
              <w:rPr>
                <w:rFonts w:cs="Times New Roman"/>
                <w:sz w:val="20"/>
                <w:szCs w:val="20"/>
              </w:rPr>
            </w:pPr>
            <w:r>
              <w:rPr>
                <w:rFonts w:cs="Times New Roman"/>
                <w:sz w:val="20"/>
                <w:szCs w:val="20"/>
              </w:rPr>
              <w:t>0.84</w:t>
            </w:r>
          </w:p>
        </w:tc>
        <w:tc>
          <w:tcPr>
            <w:tcW w:w="821" w:type="dxa"/>
            <w:vAlign w:val="center"/>
          </w:tcPr>
          <w:p w14:paraId="613BD39C" w14:textId="211E668E" w:rsidR="00BA0DB0" w:rsidRPr="009026A1" w:rsidRDefault="00BA0DB0" w:rsidP="00BA0DB0">
            <w:pPr>
              <w:tabs>
                <w:tab w:val="decimal" w:pos="323"/>
              </w:tabs>
              <w:spacing w:after="0"/>
              <w:rPr>
                <w:rFonts w:cs="Times New Roman"/>
                <w:sz w:val="20"/>
                <w:szCs w:val="20"/>
              </w:rPr>
            </w:pPr>
            <w:r>
              <w:rPr>
                <w:rFonts w:cs="Times New Roman"/>
                <w:sz w:val="20"/>
                <w:szCs w:val="20"/>
              </w:rPr>
              <w:t>71.21</w:t>
            </w:r>
          </w:p>
        </w:tc>
        <w:tc>
          <w:tcPr>
            <w:tcW w:w="821" w:type="dxa"/>
            <w:vAlign w:val="center"/>
          </w:tcPr>
          <w:p w14:paraId="4F31F105" w14:textId="26510FF5" w:rsidR="00BA0DB0" w:rsidRPr="009026A1" w:rsidRDefault="00BA0DB0" w:rsidP="00BA0DB0">
            <w:pPr>
              <w:tabs>
                <w:tab w:val="decimal" w:pos="322"/>
              </w:tabs>
              <w:spacing w:after="0"/>
              <w:rPr>
                <w:rFonts w:cs="Times New Roman"/>
                <w:sz w:val="20"/>
                <w:szCs w:val="20"/>
              </w:rPr>
            </w:pPr>
            <w:r>
              <w:rPr>
                <w:rFonts w:cs="Times New Roman"/>
                <w:sz w:val="20"/>
                <w:szCs w:val="20"/>
              </w:rPr>
              <w:t>74.53</w:t>
            </w:r>
          </w:p>
        </w:tc>
        <w:tc>
          <w:tcPr>
            <w:tcW w:w="907" w:type="dxa"/>
            <w:gridSpan w:val="2"/>
            <w:vAlign w:val="center"/>
          </w:tcPr>
          <w:p w14:paraId="49F8357E" w14:textId="0DFFA17D" w:rsidR="00BA0DB0" w:rsidRPr="00BC2371" w:rsidRDefault="00BA0DB0" w:rsidP="00BA0DB0">
            <w:pPr>
              <w:tabs>
                <w:tab w:val="decimal" w:pos="318"/>
              </w:tabs>
              <w:spacing w:after="0"/>
              <w:rPr>
                <w:rFonts w:cs="Times New Roman"/>
                <w:sz w:val="20"/>
                <w:szCs w:val="20"/>
                <w:vertAlign w:val="superscript"/>
              </w:rPr>
            </w:pPr>
            <w:r>
              <w:rPr>
                <w:rFonts w:cs="Times New Roman"/>
                <w:sz w:val="20"/>
                <w:szCs w:val="20"/>
              </w:rPr>
              <w:t>2</w:t>
            </w:r>
            <w:r w:rsidR="00282774">
              <w:rPr>
                <w:rFonts w:cs="Times New Roman"/>
                <w:sz w:val="20"/>
                <w:szCs w:val="20"/>
              </w:rPr>
              <w:t>4</w:t>
            </w:r>
            <w:r>
              <w:rPr>
                <w:rFonts w:cs="Times New Roman"/>
                <w:sz w:val="20"/>
                <w:szCs w:val="20"/>
              </w:rPr>
              <w:t>.</w:t>
            </w:r>
            <w:r w:rsidR="00282774">
              <w:rPr>
                <w:rFonts w:cs="Times New Roman"/>
                <w:sz w:val="20"/>
                <w:szCs w:val="20"/>
              </w:rPr>
              <w:t>0</w:t>
            </w:r>
            <w:r w:rsidR="002D548B">
              <w:rPr>
                <w:rFonts w:cs="Times New Roman"/>
                <w:sz w:val="20"/>
                <w:szCs w:val="20"/>
              </w:rPr>
              <w:t>5</w:t>
            </w:r>
            <w:r w:rsidR="00902A29">
              <w:rPr>
                <w:rFonts w:cs="Times New Roman"/>
                <w:sz w:val="20"/>
                <w:szCs w:val="20"/>
                <w:vertAlign w:val="superscript"/>
              </w:rPr>
              <w:t>***</w:t>
            </w:r>
          </w:p>
        </w:tc>
        <w:tc>
          <w:tcPr>
            <w:tcW w:w="908" w:type="dxa"/>
          </w:tcPr>
          <w:p w14:paraId="5228F319" w14:textId="51F75491" w:rsidR="00BA0DB0" w:rsidRPr="009026A1" w:rsidRDefault="00282774" w:rsidP="00BA0DB0">
            <w:pPr>
              <w:spacing w:after="0"/>
              <w:jc w:val="center"/>
              <w:rPr>
                <w:rFonts w:cs="Times New Roman"/>
                <w:sz w:val="20"/>
                <w:szCs w:val="20"/>
              </w:rPr>
            </w:pPr>
            <w:r>
              <w:rPr>
                <w:rFonts w:cs="Times New Roman"/>
                <w:sz w:val="20"/>
                <w:szCs w:val="20"/>
              </w:rPr>
              <w:t>5.3</w:t>
            </w:r>
            <w:r w:rsidR="002D548B">
              <w:rPr>
                <w:rFonts w:cs="Times New Roman"/>
                <w:sz w:val="20"/>
                <w:szCs w:val="20"/>
              </w:rPr>
              <w:t>8</w:t>
            </w:r>
          </w:p>
        </w:tc>
        <w:tc>
          <w:tcPr>
            <w:tcW w:w="930" w:type="dxa"/>
          </w:tcPr>
          <w:p w14:paraId="0802D523" w14:textId="626C6DAE" w:rsidR="00BA0DB0" w:rsidRPr="009026A1" w:rsidRDefault="00282774" w:rsidP="00BA0DB0">
            <w:pPr>
              <w:tabs>
                <w:tab w:val="decimal" w:pos="281"/>
              </w:tabs>
              <w:spacing w:after="0"/>
              <w:rPr>
                <w:rFonts w:cs="Times New Roman"/>
                <w:sz w:val="20"/>
                <w:szCs w:val="20"/>
              </w:rPr>
            </w:pPr>
            <w:r>
              <w:rPr>
                <w:rFonts w:cs="Times New Roman"/>
                <w:sz w:val="20"/>
                <w:szCs w:val="20"/>
              </w:rPr>
              <w:t>13.4</w:t>
            </w:r>
            <w:r w:rsidR="002D548B">
              <w:rPr>
                <w:rFonts w:cs="Times New Roman"/>
                <w:sz w:val="20"/>
                <w:szCs w:val="20"/>
              </w:rPr>
              <w:t>4</w:t>
            </w:r>
          </w:p>
        </w:tc>
        <w:tc>
          <w:tcPr>
            <w:tcW w:w="931" w:type="dxa"/>
          </w:tcPr>
          <w:p w14:paraId="6FB74507" w14:textId="6E4DCA42" w:rsidR="00BA0DB0" w:rsidRPr="009026A1" w:rsidRDefault="00E14DA1" w:rsidP="00BA0DB0">
            <w:pPr>
              <w:tabs>
                <w:tab w:val="decimal" w:pos="409"/>
              </w:tabs>
              <w:spacing w:after="0"/>
              <w:rPr>
                <w:rFonts w:cs="Times New Roman"/>
                <w:sz w:val="20"/>
                <w:szCs w:val="20"/>
              </w:rPr>
            </w:pPr>
            <w:r>
              <w:rPr>
                <w:rFonts w:cs="Times New Roman"/>
                <w:sz w:val="20"/>
                <w:szCs w:val="20"/>
              </w:rPr>
              <w:t>34.</w:t>
            </w:r>
            <w:r w:rsidR="002D548B">
              <w:rPr>
                <w:rFonts w:cs="Times New Roman"/>
                <w:sz w:val="20"/>
                <w:szCs w:val="20"/>
              </w:rPr>
              <w:t>66</w:t>
            </w:r>
          </w:p>
        </w:tc>
        <w:tc>
          <w:tcPr>
            <w:tcW w:w="855" w:type="dxa"/>
          </w:tcPr>
          <w:p w14:paraId="64E008EA" w14:textId="3B4569AB" w:rsidR="00BA0DB0" w:rsidRPr="002D548B" w:rsidRDefault="002D548B" w:rsidP="00BA0DB0">
            <w:pPr>
              <w:tabs>
                <w:tab w:val="decimal" w:pos="264"/>
              </w:tabs>
              <w:spacing w:after="0"/>
              <w:rPr>
                <w:rFonts w:cs="Times New Roman"/>
                <w:sz w:val="20"/>
                <w:szCs w:val="20"/>
              </w:rPr>
            </w:pPr>
            <w:r>
              <w:rPr>
                <w:rFonts w:cs="Times New Roman"/>
                <w:sz w:val="20"/>
                <w:szCs w:val="20"/>
              </w:rPr>
              <w:t>23.59</w:t>
            </w:r>
            <w:r w:rsidR="00902A29">
              <w:rPr>
                <w:rFonts w:cs="Times New Roman"/>
                <w:sz w:val="20"/>
                <w:szCs w:val="20"/>
                <w:vertAlign w:val="superscript"/>
              </w:rPr>
              <w:t>***</w:t>
            </w:r>
          </w:p>
        </w:tc>
        <w:tc>
          <w:tcPr>
            <w:tcW w:w="856" w:type="dxa"/>
            <w:gridSpan w:val="2"/>
          </w:tcPr>
          <w:p w14:paraId="01C2DE17" w14:textId="529A82A3" w:rsidR="00BA0DB0" w:rsidRPr="009026A1" w:rsidRDefault="002D548B" w:rsidP="00BA0DB0">
            <w:pPr>
              <w:spacing w:after="0"/>
              <w:jc w:val="center"/>
              <w:rPr>
                <w:rFonts w:cs="Times New Roman"/>
                <w:sz w:val="20"/>
                <w:szCs w:val="20"/>
              </w:rPr>
            </w:pPr>
            <w:r>
              <w:rPr>
                <w:rFonts w:cs="Times New Roman"/>
                <w:sz w:val="20"/>
                <w:szCs w:val="20"/>
              </w:rPr>
              <w:t>5.35</w:t>
            </w:r>
          </w:p>
        </w:tc>
        <w:tc>
          <w:tcPr>
            <w:tcW w:w="839" w:type="dxa"/>
          </w:tcPr>
          <w:p w14:paraId="2BCECD1B" w14:textId="23A55781" w:rsidR="00BA0DB0" w:rsidRPr="009026A1" w:rsidRDefault="002D548B" w:rsidP="00BA0DB0">
            <w:pPr>
              <w:tabs>
                <w:tab w:val="decimal" w:pos="254"/>
              </w:tabs>
              <w:spacing w:after="0"/>
              <w:rPr>
                <w:rFonts w:cs="Times New Roman"/>
                <w:sz w:val="20"/>
                <w:szCs w:val="20"/>
              </w:rPr>
            </w:pPr>
            <w:r>
              <w:rPr>
                <w:rFonts w:cs="Times New Roman"/>
                <w:sz w:val="20"/>
                <w:szCs w:val="20"/>
              </w:rPr>
              <w:t>13.05</w:t>
            </w:r>
          </w:p>
        </w:tc>
        <w:tc>
          <w:tcPr>
            <w:tcW w:w="840" w:type="dxa"/>
          </w:tcPr>
          <w:p w14:paraId="379F59DB" w14:textId="5B0A92D2"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34.12</w:t>
            </w:r>
          </w:p>
        </w:tc>
      </w:tr>
      <w:tr w:rsidR="00BA0DB0" w:rsidRPr="00FA1DFA" w14:paraId="7EF98259" w14:textId="77777777" w:rsidTr="0006212D">
        <w:trPr>
          <w:gridAfter w:val="1"/>
          <w:wAfter w:w="21" w:type="dxa"/>
          <w:cantSplit/>
          <w:trHeight w:hRule="exact" w:val="302"/>
        </w:trPr>
        <w:tc>
          <w:tcPr>
            <w:tcW w:w="2587" w:type="dxa"/>
            <w:vAlign w:val="center"/>
          </w:tcPr>
          <w:p w14:paraId="78886A80" w14:textId="415E0708" w:rsidR="00BA0DB0" w:rsidRPr="000C6FCF" w:rsidRDefault="00BA0DB0" w:rsidP="00BA0DB0">
            <w:pPr>
              <w:spacing w:after="0"/>
              <w:rPr>
                <w:rFonts w:cs="Times New Roman"/>
                <w:sz w:val="20"/>
                <w:szCs w:val="20"/>
                <w:vertAlign w:val="superscript"/>
              </w:rPr>
            </w:pPr>
            <w:r w:rsidRPr="00B176B5">
              <w:rPr>
                <w:rFonts w:cs="Times New Roman"/>
                <w:sz w:val="20"/>
                <w:szCs w:val="20"/>
              </w:rPr>
              <w:t>Saliva Class 1 Cortisol</w:t>
            </w:r>
            <w:r w:rsidRPr="00B176B5">
              <w:rPr>
                <w:rFonts w:cs="Times New Roman"/>
                <w:sz w:val="20"/>
                <w:szCs w:val="20"/>
                <w:vertAlign w:val="superscript"/>
              </w:rPr>
              <w:t>1</w:t>
            </w:r>
          </w:p>
        </w:tc>
        <w:tc>
          <w:tcPr>
            <w:tcW w:w="861" w:type="dxa"/>
            <w:gridSpan w:val="2"/>
            <w:vAlign w:val="center"/>
          </w:tcPr>
          <w:p w14:paraId="246AB44D" w14:textId="4F4099C5" w:rsidR="00BA0DB0" w:rsidRPr="009026A1" w:rsidRDefault="00BA0DB0" w:rsidP="00BA0DB0">
            <w:pPr>
              <w:tabs>
                <w:tab w:val="decimal" w:pos="252"/>
              </w:tabs>
              <w:spacing w:after="0"/>
              <w:rPr>
                <w:rFonts w:cs="Times New Roman"/>
                <w:sz w:val="20"/>
                <w:szCs w:val="20"/>
              </w:rPr>
            </w:pPr>
            <w:r>
              <w:rPr>
                <w:rFonts w:cs="Times New Roman"/>
                <w:sz w:val="20"/>
                <w:szCs w:val="20"/>
              </w:rPr>
              <w:t>-0.95</w:t>
            </w:r>
          </w:p>
        </w:tc>
        <w:tc>
          <w:tcPr>
            <w:tcW w:w="863" w:type="dxa"/>
            <w:vAlign w:val="center"/>
          </w:tcPr>
          <w:p w14:paraId="2C93B4EE" w14:textId="7C57E890" w:rsidR="00BA0DB0" w:rsidRPr="009026A1" w:rsidRDefault="00BA0DB0" w:rsidP="00BA0DB0">
            <w:pPr>
              <w:tabs>
                <w:tab w:val="decimal" w:pos="384"/>
              </w:tabs>
              <w:spacing w:after="0"/>
              <w:rPr>
                <w:rFonts w:cs="Times New Roman"/>
                <w:sz w:val="20"/>
                <w:szCs w:val="20"/>
              </w:rPr>
            </w:pPr>
            <w:r>
              <w:rPr>
                <w:rFonts w:cs="Times New Roman"/>
                <w:sz w:val="20"/>
                <w:szCs w:val="20"/>
              </w:rPr>
              <w:t>3.77</w:t>
            </w:r>
          </w:p>
        </w:tc>
        <w:tc>
          <w:tcPr>
            <w:tcW w:w="821" w:type="dxa"/>
          </w:tcPr>
          <w:p w14:paraId="3990E8D3" w14:textId="5381DFE3" w:rsidR="00BA0DB0" w:rsidRPr="009026A1" w:rsidRDefault="00BA0DB0" w:rsidP="00BA0DB0">
            <w:pPr>
              <w:tabs>
                <w:tab w:val="decimal" w:pos="323"/>
              </w:tabs>
              <w:spacing w:after="0"/>
              <w:rPr>
                <w:rFonts w:cs="Times New Roman"/>
                <w:sz w:val="20"/>
                <w:szCs w:val="20"/>
              </w:rPr>
            </w:pPr>
            <w:r>
              <w:rPr>
                <w:rFonts w:cs="Times New Roman"/>
                <w:sz w:val="20"/>
                <w:szCs w:val="20"/>
              </w:rPr>
              <w:t>-8.38</w:t>
            </w:r>
          </w:p>
        </w:tc>
        <w:tc>
          <w:tcPr>
            <w:tcW w:w="821" w:type="dxa"/>
          </w:tcPr>
          <w:p w14:paraId="0740C2BE" w14:textId="3876DFCE" w:rsidR="00BA0DB0" w:rsidRPr="009026A1" w:rsidRDefault="00BA0DB0" w:rsidP="00BA0DB0">
            <w:pPr>
              <w:tabs>
                <w:tab w:val="decimal" w:pos="322"/>
              </w:tabs>
              <w:spacing w:after="0"/>
              <w:rPr>
                <w:rFonts w:cs="Times New Roman"/>
                <w:sz w:val="20"/>
                <w:szCs w:val="20"/>
              </w:rPr>
            </w:pPr>
            <w:r>
              <w:rPr>
                <w:rFonts w:cs="Times New Roman"/>
                <w:sz w:val="20"/>
                <w:szCs w:val="20"/>
              </w:rPr>
              <w:t>6.49</w:t>
            </w:r>
          </w:p>
        </w:tc>
        <w:tc>
          <w:tcPr>
            <w:tcW w:w="907" w:type="dxa"/>
            <w:gridSpan w:val="2"/>
          </w:tcPr>
          <w:p w14:paraId="5A7BAF90" w14:textId="4CC4D853" w:rsidR="00BA0DB0" w:rsidRPr="009026A1" w:rsidRDefault="00282774" w:rsidP="00BA0DB0">
            <w:pPr>
              <w:tabs>
                <w:tab w:val="decimal" w:pos="318"/>
              </w:tabs>
              <w:spacing w:after="0"/>
              <w:rPr>
                <w:rFonts w:cs="Times New Roman"/>
                <w:sz w:val="20"/>
                <w:szCs w:val="20"/>
              </w:rPr>
            </w:pPr>
            <w:r>
              <w:rPr>
                <w:rFonts w:cs="Times New Roman"/>
                <w:sz w:val="20"/>
                <w:szCs w:val="20"/>
              </w:rPr>
              <w:t>-3.55</w:t>
            </w:r>
          </w:p>
        </w:tc>
        <w:tc>
          <w:tcPr>
            <w:tcW w:w="908" w:type="dxa"/>
          </w:tcPr>
          <w:p w14:paraId="560B1E86" w14:textId="541CA626" w:rsidR="00BA0DB0" w:rsidRPr="007B34A3" w:rsidRDefault="00282774" w:rsidP="00BA0DB0">
            <w:pPr>
              <w:spacing w:after="0"/>
              <w:jc w:val="center"/>
              <w:rPr>
                <w:rFonts w:eastAsiaTheme="minorEastAsia" w:cs="Times New Roman"/>
                <w:sz w:val="20"/>
                <w:szCs w:val="20"/>
                <w:lang w:eastAsia="ko-KR"/>
              </w:rPr>
            </w:pPr>
            <w:r>
              <w:rPr>
                <w:rFonts w:eastAsiaTheme="minorEastAsia" w:cs="Times New Roman"/>
                <w:sz w:val="20"/>
                <w:szCs w:val="20"/>
                <w:lang w:eastAsia="ko-KR"/>
              </w:rPr>
              <w:t>3.03</w:t>
            </w:r>
          </w:p>
        </w:tc>
        <w:tc>
          <w:tcPr>
            <w:tcW w:w="930" w:type="dxa"/>
          </w:tcPr>
          <w:p w14:paraId="039ED426" w14:textId="0AFCCB2B" w:rsidR="00BA0DB0" w:rsidRPr="009026A1" w:rsidRDefault="00282774" w:rsidP="00BA0DB0">
            <w:pPr>
              <w:tabs>
                <w:tab w:val="decimal" w:pos="281"/>
              </w:tabs>
              <w:spacing w:after="0"/>
              <w:rPr>
                <w:rFonts w:cs="Times New Roman"/>
                <w:sz w:val="20"/>
                <w:szCs w:val="20"/>
              </w:rPr>
            </w:pPr>
            <w:r>
              <w:rPr>
                <w:rFonts w:cs="Times New Roman"/>
                <w:sz w:val="20"/>
                <w:szCs w:val="20"/>
              </w:rPr>
              <w:t>-9.51</w:t>
            </w:r>
          </w:p>
        </w:tc>
        <w:tc>
          <w:tcPr>
            <w:tcW w:w="931" w:type="dxa"/>
          </w:tcPr>
          <w:p w14:paraId="7F3D64A2" w14:textId="14198B00" w:rsidR="00BA0DB0" w:rsidRPr="009026A1" w:rsidRDefault="00E14DA1" w:rsidP="00BA0DB0">
            <w:pPr>
              <w:tabs>
                <w:tab w:val="decimal" w:pos="409"/>
              </w:tabs>
              <w:spacing w:after="0"/>
              <w:rPr>
                <w:rFonts w:cs="Times New Roman"/>
                <w:sz w:val="20"/>
                <w:szCs w:val="20"/>
              </w:rPr>
            </w:pPr>
            <w:r>
              <w:rPr>
                <w:rFonts w:cs="Times New Roman"/>
                <w:sz w:val="20"/>
                <w:szCs w:val="20"/>
              </w:rPr>
              <w:t>2.4</w:t>
            </w:r>
            <w:r w:rsidR="002D548B">
              <w:rPr>
                <w:rFonts w:cs="Times New Roman"/>
                <w:sz w:val="20"/>
                <w:szCs w:val="20"/>
              </w:rPr>
              <w:t>1</w:t>
            </w:r>
          </w:p>
        </w:tc>
        <w:tc>
          <w:tcPr>
            <w:tcW w:w="855" w:type="dxa"/>
          </w:tcPr>
          <w:p w14:paraId="714A88D8" w14:textId="14B22995" w:rsidR="00BA0DB0" w:rsidRPr="002D548B" w:rsidRDefault="002D548B" w:rsidP="00BA0DB0">
            <w:pPr>
              <w:tabs>
                <w:tab w:val="decimal" w:pos="264"/>
              </w:tabs>
              <w:spacing w:after="0"/>
              <w:rPr>
                <w:rFonts w:cs="Times New Roman"/>
                <w:sz w:val="20"/>
                <w:szCs w:val="20"/>
              </w:rPr>
            </w:pPr>
            <w:r w:rsidRPr="002D548B">
              <w:rPr>
                <w:rFonts w:cs="Times New Roman"/>
                <w:sz w:val="20"/>
                <w:szCs w:val="20"/>
              </w:rPr>
              <w:t>-2.79</w:t>
            </w:r>
          </w:p>
        </w:tc>
        <w:tc>
          <w:tcPr>
            <w:tcW w:w="856" w:type="dxa"/>
            <w:gridSpan w:val="2"/>
          </w:tcPr>
          <w:p w14:paraId="5370B92F" w14:textId="1066B0F4" w:rsidR="00BA0DB0" w:rsidRPr="009026A1" w:rsidRDefault="002D548B" w:rsidP="00BA0DB0">
            <w:pPr>
              <w:spacing w:after="0"/>
              <w:jc w:val="center"/>
              <w:rPr>
                <w:rFonts w:cs="Times New Roman"/>
                <w:sz w:val="20"/>
                <w:szCs w:val="20"/>
              </w:rPr>
            </w:pPr>
            <w:r>
              <w:rPr>
                <w:rFonts w:cs="Times New Roman"/>
                <w:sz w:val="20"/>
                <w:szCs w:val="20"/>
              </w:rPr>
              <w:t>3.03</w:t>
            </w:r>
          </w:p>
        </w:tc>
        <w:tc>
          <w:tcPr>
            <w:tcW w:w="839" w:type="dxa"/>
          </w:tcPr>
          <w:p w14:paraId="267D1D83" w14:textId="008B81D7" w:rsidR="00BA0DB0" w:rsidRPr="009026A1" w:rsidRDefault="002D548B" w:rsidP="00BA0DB0">
            <w:pPr>
              <w:tabs>
                <w:tab w:val="decimal" w:pos="254"/>
              </w:tabs>
              <w:spacing w:after="0"/>
              <w:rPr>
                <w:rFonts w:cs="Times New Roman"/>
                <w:sz w:val="20"/>
                <w:szCs w:val="20"/>
              </w:rPr>
            </w:pPr>
            <w:r>
              <w:rPr>
                <w:rFonts w:cs="Times New Roman"/>
                <w:sz w:val="20"/>
                <w:szCs w:val="20"/>
              </w:rPr>
              <w:t>-8.76</w:t>
            </w:r>
          </w:p>
        </w:tc>
        <w:tc>
          <w:tcPr>
            <w:tcW w:w="840" w:type="dxa"/>
          </w:tcPr>
          <w:p w14:paraId="28E1F179" w14:textId="7F493F3A"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3.17</w:t>
            </w:r>
          </w:p>
        </w:tc>
      </w:tr>
      <w:tr w:rsidR="00BA0DB0" w:rsidRPr="00FA1DFA" w14:paraId="2CC75735" w14:textId="77777777" w:rsidTr="0006212D">
        <w:trPr>
          <w:gridAfter w:val="1"/>
          <w:wAfter w:w="21" w:type="dxa"/>
          <w:cantSplit/>
          <w:trHeight w:hRule="exact" w:val="302"/>
        </w:trPr>
        <w:tc>
          <w:tcPr>
            <w:tcW w:w="2587" w:type="dxa"/>
            <w:vAlign w:val="center"/>
          </w:tcPr>
          <w:p w14:paraId="760054BB" w14:textId="3DB82F8B" w:rsidR="00BA0DB0" w:rsidRDefault="00BA0DB0" w:rsidP="00BA0DB0">
            <w:pPr>
              <w:spacing w:after="0"/>
              <w:rPr>
                <w:rFonts w:cs="Times New Roman"/>
                <w:sz w:val="20"/>
                <w:szCs w:val="20"/>
              </w:rPr>
            </w:pPr>
            <w:r w:rsidRPr="00B176B5">
              <w:rPr>
                <w:rFonts w:cs="Times New Roman"/>
                <w:sz w:val="20"/>
                <w:szCs w:val="20"/>
              </w:rPr>
              <w:t>S</w:t>
            </w:r>
            <w:r>
              <w:rPr>
                <w:rFonts w:cs="Times New Roman"/>
                <w:sz w:val="20"/>
                <w:szCs w:val="20"/>
              </w:rPr>
              <w:t>aliva</w:t>
            </w:r>
            <w:r w:rsidRPr="00B176B5">
              <w:rPr>
                <w:rFonts w:cs="Times New Roman"/>
                <w:sz w:val="20"/>
                <w:szCs w:val="20"/>
              </w:rPr>
              <w:t xml:space="preserve"> Class 2-4 Cortisol</w:t>
            </w:r>
            <w:r w:rsidRPr="00B176B5">
              <w:rPr>
                <w:rFonts w:cs="Times New Roman"/>
                <w:sz w:val="20"/>
                <w:szCs w:val="20"/>
                <w:vertAlign w:val="superscript"/>
              </w:rPr>
              <w:t>1</w:t>
            </w:r>
          </w:p>
        </w:tc>
        <w:tc>
          <w:tcPr>
            <w:tcW w:w="861" w:type="dxa"/>
            <w:gridSpan w:val="2"/>
            <w:vAlign w:val="center"/>
          </w:tcPr>
          <w:p w14:paraId="05BF8BA3" w14:textId="30667080" w:rsidR="00BA0DB0" w:rsidRPr="00587D97" w:rsidRDefault="00BA0DB0" w:rsidP="00BA0DB0">
            <w:pPr>
              <w:tabs>
                <w:tab w:val="decimal" w:pos="252"/>
              </w:tabs>
              <w:spacing w:after="0"/>
              <w:rPr>
                <w:rFonts w:eastAsiaTheme="minorEastAsia" w:cs="Times New Roman"/>
                <w:sz w:val="20"/>
                <w:szCs w:val="20"/>
                <w:lang w:eastAsia="ko-KR"/>
              </w:rPr>
            </w:pPr>
            <w:r>
              <w:rPr>
                <w:rFonts w:eastAsiaTheme="minorEastAsia" w:cs="Times New Roman"/>
                <w:sz w:val="20"/>
                <w:szCs w:val="20"/>
                <w:lang w:eastAsia="ko-KR"/>
              </w:rPr>
              <w:t>2.65</w:t>
            </w:r>
          </w:p>
        </w:tc>
        <w:tc>
          <w:tcPr>
            <w:tcW w:w="863" w:type="dxa"/>
            <w:vAlign w:val="center"/>
          </w:tcPr>
          <w:p w14:paraId="205CAFE1" w14:textId="37701B13" w:rsidR="00BA0DB0" w:rsidRDefault="00BA0DB0" w:rsidP="00BA0DB0">
            <w:pPr>
              <w:tabs>
                <w:tab w:val="decimal" w:pos="384"/>
              </w:tabs>
              <w:spacing w:after="0"/>
              <w:rPr>
                <w:rFonts w:cs="Times New Roman"/>
                <w:sz w:val="20"/>
                <w:szCs w:val="20"/>
              </w:rPr>
            </w:pPr>
            <w:r>
              <w:rPr>
                <w:rFonts w:cs="Times New Roman"/>
                <w:sz w:val="20"/>
                <w:szCs w:val="20"/>
              </w:rPr>
              <w:t>4.24</w:t>
            </w:r>
          </w:p>
        </w:tc>
        <w:tc>
          <w:tcPr>
            <w:tcW w:w="821" w:type="dxa"/>
          </w:tcPr>
          <w:p w14:paraId="1ED3FF0A" w14:textId="3750E173" w:rsidR="00BA0DB0" w:rsidRDefault="00BA0DB0" w:rsidP="00BA0DB0">
            <w:pPr>
              <w:tabs>
                <w:tab w:val="decimal" w:pos="323"/>
              </w:tabs>
              <w:spacing w:after="0"/>
              <w:rPr>
                <w:rFonts w:cs="Times New Roman"/>
                <w:sz w:val="20"/>
                <w:szCs w:val="20"/>
              </w:rPr>
            </w:pPr>
            <w:r>
              <w:rPr>
                <w:rFonts w:cs="Times New Roman"/>
                <w:sz w:val="20"/>
                <w:szCs w:val="20"/>
              </w:rPr>
              <w:t>-5.70</w:t>
            </w:r>
          </w:p>
        </w:tc>
        <w:tc>
          <w:tcPr>
            <w:tcW w:w="821" w:type="dxa"/>
          </w:tcPr>
          <w:p w14:paraId="45EBF43B" w14:textId="4028D2DA" w:rsidR="00BA0DB0" w:rsidRDefault="00BA0DB0" w:rsidP="00BA0DB0">
            <w:pPr>
              <w:tabs>
                <w:tab w:val="decimal" w:pos="322"/>
              </w:tabs>
              <w:spacing w:after="0"/>
              <w:rPr>
                <w:rFonts w:cs="Times New Roman"/>
                <w:sz w:val="20"/>
                <w:szCs w:val="20"/>
              </w:rPr>
            </w:pPr>
            <w:r>
              <w:rPr>
                <w:rFonts w:cs="Times New Roman"/>
                <w:sz w:val="20"/>
                <w:szCs w:val="20"/>
              </w:rPr>
              <w:t>10.99</w:t>
            </w:r>
          </w:p>
        </w:tc>
        <w:tc>
          <w:tcPr>
            <w:tcW w:w="907" w:type="dxa"/>
            <w:gridSpan w:val="2"/>
          </w:tcPr>
          <w:p w14:paraId="08054DDC" w14:textId="68C8A639" w:rsidR="00BA0DB0" w:rsidRDefault="00282774" w:rsidP="00BA0DB0">
            <w:pPr>
              <w:tabs>
                <w:tab w:val="decimal" w:pos="318"/>
              </w:tabs>
              <w:spacing w:after="0"/>
              <w:rPr>
                <w:rFonts w:cs="Times New Roman"/>
                <w:sz w:val="20"/>
                <w:szCs w:val="20"/>
              </w:rPr>
            </w:pPr>
            <w:r>
              <w:rPr>
                <w:rFonts w:cs="Times New Roman"/>
                <w:sz w:val="20"/>
                <w:szCs w:val="20"/>
              </w:rPr>
              <w:t>6.58</w:t>
            </w:r>
          </w:p>
        </w:tc>
        <w:tc>
          <w:tcPr>
            <w:tcW w:w="908" w:type="dxa"/>
          </w:tcPr>
          <w:p w14:paraId="4E889CE7" w14:textId="2E606CBA" w:rsidR="00BA0DB0" w:rsidRDefault="00282774" w:rsidP="00BA0DB0">
            <w:pPr>
              <w:spacing w:after="0"/>
              <w:jc w:val="center"/>
              <w:rPr>
                <w:rFonts w:cs="Times New Roman"/>
                <w:sz w:val="20"/>
                <w:szCs w:val="20"/>
              </w:rPr>
            </w:pPr>
            <w:r>
              <w:rPr>
                <w:rFonts w:cs="Times New Roman"/>
                <w:sz w:val="20"/>
                <w:szCs w:val="20"/>
              </w:rPr>
              <w:t>3.67</w:t>
            </w:r>
          </w:p>
        </w:tc>
        <w:tc>
          <w:tcPr>
            <w:tcW w:w="930" w:type="dxa"/>
          </w:tcPr>
          <w:p w14:paraId="69F83BA8" w14:textId="2A0260FF" w:rsidR="00BA0DB0" w:rsidRDefault="00282774" w:rsidP="00BA0DB0">
            <w:pPr>
              <w:tabs>
                <w:tab w:val="decimal" w:pos="281"/>
              </w:tabs>
              <w:spacing w:after="0"/>
              <w:rPr>
                <w:rFonts w:cs="Times New Roman"/>
                <w:sz w:val="20"/>
                <w:szCs w:val="20"/>
              </w:rPr>
            </w:pPr>
            <w:r>
              <w:rPr>
                <w:rFonts w:cs="Times New Roman"/>
                <w:sz w:val="20"/>
                <w:szCs w:val="20"/>
              </w:rPr>
              <w:t>-0.66</w:t>
            </w:r>
          </w:p>
        </w:tc>
        <w:tc>
          <w:tcPr>
            <w:tcW w:w="931" w:type="dxa"/>
          </w:tcPr>
          <w:p w14:paraId="731591E4" w14:textId="2B0697F7" w:rsidR="00BA0DB0" w:rsidRDefault="00E14DA1" w:rsidP="00BA0DB0">
            <w:pPr>
              <w:tabs>
                <w:tab w:val="decimal" w:pos="409"/>
              </w:tabs>
              <w:spacing w:after="0"/>
              <w:rPr>
                <w:rFonts w:cs="Times New Roman"/>
                <w:sz w:val="20"/>
                <w:szCs w:val="20"/>
              </w:rPr>
            </w:pPr>
            <w:r>
              <w:rPr>
                <w:rFonts w:cs="Times New Roman"/>
                <w:sz w:val="20"/>
                <w:szCs w:val="20"/>
              </w:rPr>
              <w:t>13.8</w:t>
            </w:r>
            <w:r w:rsidR="002D548B">
              <w:rPr>
                <w:rFonts w:cs="Times New Roman"/>
                <w:sz w:val="20"/>
                <w:szCs w:val="20"/>
              </w:rPr>
              <w:t>1</w:t>
            </w:r>
          </w:p>
        </w:tc>
        <w:tc>
          <w:tcPr>
            <w:tcW w:w="855" w:type="dxa"/>
          </w:tcPr>
          <w:p w14:paraId="1D8ACD51" w14:textId="79CBBE20" w:rsidR="00BA0DB0" w:rsidRDefault="002D548B" w:rsidP="00BA0DB0">
            <w:pPr>
              <w:tabs>
                <w:tab w:val="decimal" w:pos="264"/>
              </w:tabs>
              <w:spacing w:after="0"/>
              <w:rPr>
                <w:rFonts w:cs="Times New Roman"/>
                <w:sz w:val="20"/>
                <w:szCs w:val="20"/>
              </w:rPr>
            </w:pPr>
            <w:r>
              <w:rPr>
                <w:rFonts w:cs="Times New Roman"/>
                <w:sz w:val="20"/>
                <w:szCs w:val="20"/>
              </w:rPr>
              <w:t>8.46</w:t>
            </w:r>
            <w:r w:rsidR="00902A29">
              <w:rPr>
                <w:rFonts w:cs="Times New Roman"/>
                <w:sz w:val="20"/>
                <w:szCs w:val="20"/>
                <w:vertAlign w:val="superscript"/>
              </w:rPr>
              <w:t>*</w:t>
            </w:r>
          </w:p>
        </w:tc>
        <w:tc>
          <w:tcPr>
            <w:tcW w:w="856" w:type="dxa"/>
            <w:gridSpan w:val="2"/>
          </w:tcPr>
          <w:p w14:paraId="70F36F12" w14:textId="66B53D20" w:rsidR="00BA0DB0" w:rsidRDefault="002D548B" w:rsidP="00BA0DB0">
            <w:pPr>
              <w:spacing w:after="0"/>
              <w:jc w:val="center"/>
              <w:rPr>
                <w:rFonts w:cs="Times New Roman"/>
                <w:sz w:val="20"/>
                <w:szCs w:val="20"/>
              </w:rPr>
            </w:pPr>
            <w:r>
              <w:rPr>
                <w:rFonts w:cs="Times New Roman"/>
                <w:sz w:val="20"/>
                <w:szCs w:val="20"/>
              </w:rPr>
              <w:t>3.76</w:t>
            </w:r>
          </w:p>
        </w:tc>
        <w:tc>
          <w:tcPr>
            <w:tcW w:w="839" w:type="dxa"/>
          </w:tcPr>
          <w:p w14:paraId="45F8ECCA" w14:textId="1A8798EA" w:rsidR="00BA0DB0" w:rsidRDefault="002D548B" w:rsidP="00BA0DB0">
            <w:pPr>
              <w:tabs>
                <w:tab w:val="decimal" w:pos="254"/>
              </w:tabs>
              <w:spacing w:after="0"/>
              <w:rPr>
                <w:rFonts w:cs="Times New Roman"/>
                <w:sz w:val="20"/>
                <w:szCs w:val="20"/>
              </w:rPr>
            </w:pPr>
            <w:r>
              <w:rPr>
                <w:rFonts w:cs="Times New Roman"/>
                <w:sz w:val="20"/>
                <w:szCs w:val="20"/>
              </w:rPr>
              <w:t>1.05</w:t>
            </w:r>
          </w:p>
        </w:tc>
        <w:tc>
          <w:tcPr>
            <w:tcW w:w="840" w:type="dxa"/>
          </w:tcPr>
          <w:p w14:paraId="79A0E6E8" w14:textId="0450B099" w:rsidR="00BA0DB0"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15.86</w:t>
            </w:r>
          </w:p>
        </w:tc>
      </w:tr>
      <w:tr w:rsidR="00BA0DB0" w:rsidRPr="00FA1DFA" w14:paraId="0688FEBF" w14:textId="77777777" w:rsidTr="0006212D">
        <w:trPr>
          <w:gridAfter w:val="1"/>
          <w:wAfter w:w="21" w:type="dxa"/>
          <w:cantSplit/>
          <w:trHeight w:hRule="exact" w:val="302"/>
        </w:trPr>
        <w:tc>
          <w:tcPr>
            <w:tcW w:w="2587" w:type="dxa"/>
            <w:vAlign w:val="center"/>
          </w:tcPr>
          <w:p w14:paraId="450A96E7" w14:textId="77777777" w:rsidR="00BA0DB0" w:rsidRPr="000C6FCF" w:rsidRDefault="00BA0DB0" w:rsidP="00BA0DB0">
            <w:pPr>
              <w:spacing w:after="0"/>
              <w:rPr>
                <w:rFonts w:cs="Times New Roman"/>
                <w:sz w:val="20"/>
                <w:szCs w:val="20"/>
                <w:vertAlign w:val="superscript"/>
              </w:rPr>
            </w:pPr>
            <w:r w:rsidRPr="0019314C">
              <w:rPr>
                <w:rFonts w:cs="Times New Roman"/>
                <w:sz w:val="20"/>
                <w:szCs w:val="20"/>
              </w:rPr>
              <w:t>Race/ethnicity</w:t>
            </w:r>
            <w:r>
              <w:rPr>
                <w:rFonts w:cs="Times New Roman"/>
                <w:sz w:val="20"/>
                <w:szCs w:val="20"/>
              </w:rPr>
              <w:t xml:space="preserve"> </w:t>
            </w:r>
            <w:r>
              <w:rPr>
                <w:rFonts w:cs="Times New Roman"/>
                <w:sz w:val="20"/>
                <w:szCs w:val="20"/>
                <w:vertAlign w:val="superscript"/>
              </w:rPr>
              <w:t>2</w:t>
            </w:r>
          </w:p>
        </w:tc>
        <w:tc>
          <w:tcPr>
            <w:tcW w:w="861" w:type="dxa"/>
            <w:gridSpan w:val="2"/>
            <w:vAlign w:val="center"/>
          </w:tcPr>
          <w:p w14:paraId="424BFE73" w14:textId="77777777" w:rsidR="00BA0DB0" w:rsidRPr="009026A1" w:rsidRDefault="00BA0DB0" w:rsidP="00BA0DB0">
            <w:pPr>
              <w:tabs>
                <w:tab w:val="decimal" w:pos="252"/>
              </w:tabs>
              <w:spacing w:after="0"/>
              <w:jc w:val="center"/>
              <w:rPr>
                <w:rFonts w:cs="Times New Roman"/>
                <w:sz w:val="20"/>
                <w:szCs w:val="20"/>
              </w:rPr>
            </w:pPr>
          </w:p>
        </w:tc>
        <w:tc>
          <w:tcPr>
            <w:tcW w:w="863" w:type="dxa"/>
            <w:vAlign w:val="center"/>
          </w:tcPr>
          <w:p w14:paraId="786D5625" w14:textId="77777777" w:rsidR="00BA0DB0" w:rsidRPr="009026A1" w:rsidRDefault="00BA0DB0" w:rsidP="00BA0DB0">
            <w:pPr>
              <w:spacing w:after="0"/>
              <w:jc w:val="center"/>
              <w:rPr>
                <w:rFonts w:cs="Times New Roman"/>
                <w:sz w:val="20"/>
                <w:szCs w:val="20"/>
              </w:rPr>
            </w:pPr>
          </w:p>
        </w:tc>
        <w:tc>
          <w:tcPr>
            <w:tcW w:w="821" w:type="dxa"/>
            <w:vAlign w:val="center"/>
          </w:tcPr>
          <w:p w14:paraId="158EB784" w14:textId="77777777" w:rsidR="00BA0DB0" w:rsidRPr="009026A1" w:rsidRDefault="00BA0DB0" w:rsidP="00BA0DB0">
            <w:pPr>
              <w:spacing w:after="0"/>
              <w:jc w:val="center"/>
              <w:rPr>
                <w:rFonts w:cs="Times New Roman"/>
                <w:sz w:val="20"/>
                <w:szCs w:val="20"/>
              </w:rPr>
            </w:pPr>
          </w:p>
        </w:tc>
        <w:tc>
          <w:tcPr>
            <w:tcW w:w="821" w:type="dxa"/>
            <w:vAlign w:val="center"/>
          </w:tcPr>
          <w:p w14:paraId="1F22EFFD" w14:textId="77777777" w:rsidR="00BA0DB0" w:rsidRPr="009026A1" w:rsidRDefault="00BA0DB0" w:rsidP="00BA0DB0">
            <w:pPr>
              <w:spacing w:after="0"/>
              <w:jc w:val="center"/>
              <w:rPr>
                <w:rFonts w:cs="Times New Roman"/>
                <w:sz w:val="20"/>
                <w:szCs w:val="20"/>
              </w:rPr>
            </w:pPr>
          </w:p>
        </w:tc>
        <w:tc>
          <w:tcPr>
            <w:tcW w:w="907" w:type="dxa"/>
            <w:gridSpan w:val="2"/>
          </w:tcPr>
          <w:p w14:paraId="1A5D76C2" w14:textId="1ECE344B" w:rsidR="00BA0DB0" w:rsidRPr="00282774" w:rsidRDefault="00282774" w:rsidP="00BA0DB0">
            <w:pPr>
              <w:tabs>
                <w:tab w:val="decimal" w:pos="318"/>
              </w:tabs>
              <w:spacing w:after="0"/>
              <w:rPr>
                <w:rFonts w:cs="Times New Roman"/>
                <w:sz w:val="20"/>
                <w:szCs w:val="20"/>
              </w:rPr>
            </w:pPr>
            <w:r w:rsidRPr="00282774">
              <w:rPr>
                <w:rFonts w:cs="Times New Roman"/>
                <w:sz w:val="20"/>
                <w:szCs w:val="20"/>
              </w:rPr>
              <w:t>-2.4</w:t>
            </w:r>
            <w:r>
              <w:rPr>
                <w:rFonts w:cs="Times New Roman"/>
                <w:sz w:val="20"/>
                <w:szCs w:val="20"/>
              </w:rPr>
              <w:t>2</w:t>
            </w:r>
            <w:r w:rsidR="00902A29">
              <w:rPr>
                <w:rFonts w:cs="Times New Roman"/>
                <w:sz w:val="20"/>
                <w:szCs w:val="20"/>
                <w:vertAlign w:val="superscript"/>
              </w:rPr>
              <w:t>**</w:t>
            </w:r>
          </w:p>
        </w:tc>
        <w:tc>
          <w:tcPr>
            <w:tcW w:w="908" w:type="dxa"/>
          </w:tcPr>
          <w:p w14:paraId="0EA1ACA6" w14:textId="13499ED7" w:rsidR="00BA0DB0" w:rsidRPr="009026A1" w:rsidRDefault="00282774" w:rsidP="00BA0DB0">
            <w:pPr>
              <w:spacing w:after="0"/>
              <w:jc w:val="center"/>
              <w:rPr>
                <w:rFonts w:cs="Times New Roman"/>
                <w:sz w:val="20"/>
                <w:szCs w:val="20"/>
              </w:rPr>
            </w:pPr>
            <w:r>
              <w:rPr>
                <w:rFonts w:cs="Times New Roman"/>
                <w:sz w:val="20"/>
                <w:szCs w:val="20"/>
              </w:rPr>
              <w:t>0.77</w:t>
            </w:r>
          </w:p>
        </w:tc>
        <w:tc>
          <w:tcPr>
            <w:tcW w:w="930" w:type="dxa"/>
          </w:tcPr>
          <w:p w14:paraId="6B690A4F" w14:textId="3A3ABECC" w:rsidR="00BA0DB0" w:rsidRPr="009026A1" w:rsidRDefault="00282774" w:rsidP="00BA0DB0">
            <w:pPr>
              <w:tabs>
                <w:tab w:val="decimal" w:pos="281"/>
              </w:tabs>
              <w:spacing w:after="0"/>
              <w:rPr>
                <w:rFonts w:cs="Times New Roman"/>
                <w:sz w:val="20"/>
                <w:szCs w:val="20"/>
              </w:rPr>
            </w:pPr>
            <w:r>
              <w:rPr>
                <w:rFonts w:cs="Times New Roman"/>
                <w:sz w:val="20"/>
                <w:szCs w:val="20"/>
              </w:rPr>
              <w:t>-3.94</w:t>
            </w:r>
          </w:p>
        </w:tc>
        <w:tc>
          <w:tcPr>
            <w:tcW w:w="931" w:type="dxa"/>
          </w:tcPr>
          <w:p w14:paraId="37BD66C5" w14:textId="60F0A474" w:rsidR="00BA0DB0" w:rsidRPr="009026A1" w:rsidRDefault="00E14DA1" w:rsidP="00BA0DB0">
            <w:pPr>
              <w:tabs>
                <w:tab w:val="decimal" w:pos="409"/>
              </w:tabs>
              <w:spacing w:after="0"/>
              <w:rPr>
                <w:rFonts w:cs="Times New Roman"/>
                <w:sz w:val="20"/>
                <w:szCs w:val="20"/>
              </w:rPr>
            </w:pPr>
            <w:r>
              <w:rPr>
                <w:rFonts w:cs="Times New Roman"/>
                <w:sz w:val="20"/>
                <w:szCs w:val="20"/>
              </w:rPr>
              <w:t>-0.89</w:t>
            </w:r>
          </w:p>
        </w:tc>
        <w:tc>
          <w:tcPr>
            <w:tcW w:w="855" w:type="dxa"/>
          </w:tcPr>
          <w:p w14:paraId="781C66F5" w14:textId="1849B907" w:rsidR="00BA0DB0" w:rsidRPr="002D548B" w:rsidRDefault="002D548B" w:rsidP="00BA0DB0">
            <w:pPr>
              <w:tabs>
                <w:tab w:val="decimal" w:pos="264"/>
              </w:tabs>
              <w:spacing w:after="0"/>
              <w:rPr>
                <w:rFonts w:cs="Times New Roman"/>
                <w:sz w:val="20"/>
                <w:szCs w:val="20"/>
              </w:rPr>
            </w:pPr>
            <w:r>
              <w:rPr>
                <w:rFonts w:cs="Times New Roman"/>
                <w:sz w:val="20"/>
                <w:szCs w:val="20"/>
              </w:rPr>
              <w:t>-2.48</w:t>
            </w:r>
            <w:r w:rsidR="00902A29">
              <w:rPr>
                <w:rFonts w:cs="Times New Roman"/>
                <w:sz w:val="20"/>
                <w:szCs w:val="20"/>
                <w:vertAlign w:val="superscript"/>
              </w:rPr>
              <w:t>***</w:t>
            </w:r>
          </w:p>
        </w:tc>
        <w:tc>
          <w:tcPr>
            <w:tcW w:w="856" w:type="dxa"/>
            <w:gridSpan w:val="2"/>
          </w:tcPr>
          <w:p w14:paraId="74A6CB92" w14:textId="6FE74260" w:rsidR="00BA0DB0" w:rsidRPr="009026A1" w:rsidRDefault="002D548B" w:rsidP="00BA0DB0">
            <w:pPr>
              <w:spacing w:after="0"/>
              <w:jc w:val="center"/>
              <w:rPr>
                <w:rFonts w:cs="Times New Roman"/>
                <w:sz w:val="20"/>
                <w:szCs w:val="20"/>
              </w:rPr>
            </w:pPr>
            <w:r>
              <w:rPr>
                <w:rFonts w:cs="Times New Roman"/>
                <w:sz w:val="20"/>
                <w:szCs w:val="20"/>
              </w:rPr>
              <w:t>0.77</w:t>
            </w:r>
          </w:p>
        </w:tc>
        <w:tc>
          <w:tcPr>
            <w:tcW w:w="839" w:type="dxa"/>
          </w:tcPr>
          <w:p w14:paraId="3DDCA8EF" w14:textId="58C60669" w:rsidR="00BA0DB0" w:rsidRPr="009026A1" w:rsidRDefault="002D548B" w:rsidP="00BA0DB0">
            <w:pPr>
              <w:tabs>
                <w:tab w:val="decimal" w:pos="254"/>
              </w:tabs>
              <w:spacing w:after="0"/>
              <w:rPr>
                <w:rFonts w:cs="Times New Roman"/>
                <w:sz w:val="20"/>
                <w:szCs w:val="20"/>
              </w:rPr>
            </w:pPr>
            <w:r>
              <w:rPr>
                <w:rFonts w:cs="Times New Roman"/>
                <w:sz w:val="20"/>
                <w:szCs w:val="20"/>
              </w:rPr>
              <w:t>-3.99</w:t>
            </w:r>
          </w:p>
        </w:tc>
        <w:tc>
          <w:tcPr>
            <w:tcW w:w="840" w:type="dxa"/>
          </w:tcPr>
          <w:p w14:paraId="5549AD44" w14:textId="5B65A0CB"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-0.96</w:t>
            </w:r>
          </w:p>
        </w:tc>
      </w:tr>
      <w:tr w:rsidR="00BA0DB0" w:rsidRPr="00FA1DFA" w14:paraId="013799F7" w14:textId="77777777" w:rsidTr="0006212D">
        <w:trPr>
          <w:gridAfter w:val="1"/>
          <w:wAfter w:w="21" w:type="dxa"/>
          <w:cantSplit/>
          <w:trHeight w:hRule="exact" w:val="302"/>
        </w:trPr>
        <w:tc>
          <w:tcPr>
            <w:tcW w:w="2587" w:type="dxa"/>
            <w:vAlign w:val="center"/>
          </w:tcPr>
          <w:p w14:paraId="50A18E39" w14:textId="77777777" w:rsidR="00BA0DB0" w:rsidRPr="00783D7A" w:rsidRDefault="00BA0DB0" w:rsidP="00BA0DB0">
            <w:pPr>
              <w:spacing w:after="0"/>
              <w:rPr>
                <w:rFonts w:cs="Times New Roman"/>
                <w:sz w:val="20"/>
                <w:szCs w:val="20"/>
              </w:rPr>
            </w:pPr>
            <w:r>
              <w:rPr>
                <w:rFonts w:cs="Times New Roman"/>
                <w:sz w:val="20"/>
                <w:szCs w:val="20"/>
              </w:rPr>
              <w:t>Gender</w:t>
            </w:r>
            <w:r>
              <w:rPr>
                <w:rFonts w:cs="Times New Roman"/>
                <w:sz w:val="20"/>
                <w:szCs w:val="20"/>
                <w:vertAlign w:val="superscript"/>
              </w:rPr>
              <w:t>3</w:t>
            </w:r>
            <w:r>
              <w:rPr>
                <w:rFonts w:cs="Times New Roman"/>
                <w:sz w:val="20"/>
                <w:szCs w:val="20"/>
              </w:rPr>
              <w:t xml:space="preserve"> </w:t>
            </w:r>
          </w:p>
        </w:tc>
        <w:tc>
          <w:tcPr>
            <w:tcW w:w="861" w:type="dxa"/>
            <w:gridSpan w:val="2"/>
            <w:vAlign w:val="center"/>
          </w:tcPr>
          <w:p w14:paraId="60D9FA52" w14:textId="77777777" w:rsidR="00BA0DB0" w:rsidRPr="009026A1" w:rsidRDefault="00BA0DB0" w:rsidP="00BA0DB0">
            <w:pPr>
              <w:spacing w:after="0"/>
              <w:jc w:val="center"/>
              <w:rPr>
                <w:rFonts w:cs="Times New Roman"/>
                <w:sz w:val="20"/>
                <w:szCs w:val="20"/>
              </w:rPr>
            </w:pPr>
          </w:p>
        </w:tc>
        <w:tc>
          <w:tcPr>
            <w:tcW w:w="863" w:type="dxa"/>
            <w:vAlign w:val="center"/>
          </w:tcPr>
          <w:p w14:paraId="2564FEEC" w14:textId="77777777" w:rsidR="00BA0DB0" w:rsidRPr="009026A1" w:rsidRDefault="00BA0DB0" w:rsidP="00BA0DB0">
            <w:pPr>
              <w:spacing w:after="0"/>
              <w:jc w:val="center"/>
              <w:rPr>
                <w:rFonts w:cs="Times New Roman"/>
                <w:sz w:val="20"/>
                <w:szCs w:val="20"/>
              </w:rPr>
            </w:pPr>
          </w:p>
        </w:tc>
        <w:tc>
          <w:tcPr>
            <w:tcW w:w="821" w:type="dxa"/>
            <w:vAlign w:val="center"/>
          </w:tcPr>
          <w:p w14:paraId="2E946320" w14:textId="77777777" w:rsidR="00BA0DB0" w:rsidRPr="009026A1" w:rsidRDefault="00BA0DB0" w:rsidP="00BA0DB0">
            <w:pPr>
              <w:spacing w:after="0"/>
              <w:jc w:val="center"/>
              <w:rPr>
                <w:rFonts w:cs="Times New Roman"/>
                <w:sz w:val="20"/>
                <w:szCs w:val="20"/>
              </w:rPr>
            </w:pPr>
          </w:p>
        </w:tc>
        <w:tc>
          <w:tcPr>
            <w:tcW w:w="821" w:type="dxa"/>
            <w:vAlign w:val="center"/>
          </w:tcPr>
          <w:p w14:paraId="0DAB8FBB" w14:textId="77777777" w:rsidR="00BA0DB0" w:rsidRPr="009026A1" w:rsidRDefault="00BA0DB0" w:rsidP="00BA0DB0">
            <w:pPr>
              <w:spacing w:after="0"/>
              <w:jc w:val="center"/>
              <w:rPr>
                <w:rFonts w:cs="Times New Roman"/>
                <w:b/>
                <w:sz w:val="20"/>
                <w:szCs w:val="20"/>
              </w:rPr>
            </w:pPr>
          </w:p>
        </w:tc>
        <w:tc>
          <w:tcPr>
            <w:tcW w:w="907" w:type="dxa"/>
            <w:gridSpan w:val="2"/>
          </w:tcPr>
          <w:p w14:paraId="09B5A8E4" w14:textId="2F17F78E" w:rsidR="00BA0DB0" w:rsidRPr="009026A1" w:rsidRDefault="00282774" w:rsidP="00BA0DB0">
            <w:pPr>
              <w:tabs>
                <w:tab w:val="decimal" w:pos="318"/>
              </w:tabs>
              <w:spacing w:after="0"/>
              <w:rPr>
                <w:rFonts w:cs="Times New Roman"/>
                <w:sz w:val="20"/>
                <w:szCs w:val="20"/>
              </w:rPr>
            </w:pPr>
            <w:r>
              <w:rPr>
                <w:rFonts w:cs="Times New Roman"/>
                <w:sz w:val="20"/>
                <w:szCs w:val="20"/>
              </w:rPr>
              <w:t>-0.76</w:t>
            </w:r>
          </w:p>
        </w:tc>
        <w:tc>
          <w:tcPr>
            <w:tcW w:w="908" w:type="dxa"/>
          </w:tcPr>
          <w:p w14:paraId="191CEFE6" w14:textId="5DFC0604" w:rsidR="00BA0DB0" w:rsidRPr="009026A1" w:rsidRDefault="00282774" w:rsidP="00BA0DB0">
            <w:pPr>
              <w:spacing w:after="0"/>
              <w:jc w:val="center"/>
              <w:rPr>
                <w:rFonts w:cs="Times New Roman"/>
                <w:sz w:val="20"/>
                <w:szCs w:val="20"/>
              </w:rPr>
            </w:pPr>
            <w:r>
              <w:rPr>
                <w:rFonts w:cs="Times New Roman"/>
                <w:sz w:val="20"/>
                <w:szCs w:val="20"/>
              </w:rPr>
              <w:t>0.69</w:t>
            </w:r>
          </w:p>
        </w:tc>
        <w:tc>
          <w:tcPr>
            <w:tcW w:w="930" w:type="dxa"/>
          </w:tcPr>
          <w:p w14:paraId="062BFF75" w14:textId="1CAE95A1" w:rsidR="00BA0DB0" w:rsidRPr="009026A1" w:rsidRDefault="00282774" w:rsidP="00BA0DB0">
            <w:pPr>
              <w:tabs>
                <w:tab w:val="decimal" w:pos="281"/>
              </w:tabs>
              <w:spacing w:after="0"/>
              <w:rPr>
                <w:rFonts w:cs="Times New Roman"/>
                <w:sz w:val="20"/>
                <w:szCs w:val="20"/>
              </w:rPr>
            </w:pPr>
            <w:r>
              <w:rPr>
                <w:rFonts w:cs="Times New Roman"/>
                <w:sz w:val="20"/>
                <w:szCs w:val="20"/>
              </w:rPr>
              <w:t>-2.12</w:t>
            </w:r>
          </w:p>
        </w:tc>
        <w:tc>
          <w:tcPr>
            <w:tcW w:w="931" w:type="dxa"/>
          </w:tcPr>
          <w:p w14:paraId="60F3E81F" w14:textId="4EFC252E" w:rsidR="00BA0DB0" w:rsidRPr="009026A1" w:rsidRDefault="00E14DA1" w:rsidP="00BA0DB0">
            <w:pPr>
              <w:tabs>
                <w:tab w:val="decimal" w:pos="409"/>
              </w:tabs>
              <w:spacing w:after="0"/>
              <w:rPr>
                <w:rFonts w:cs="Times New Roman"/>
                <w:sz w:val="20"/>
                <w:szCs w:val="20"/>
              </w:rPr>
            </w:pPr>
            <w:r>
              <w:rPr>
                <w:rFonts w:cs="Times New Roman"/>
                <w:sz w:val="20"/>
                <w:szCs w:val="20"/>
              </w:rPr>
              <w:t>0.59</w:t>
            </w:r>
          </w:p>
        </w:tc>
        <w:tc>
          <w:tcPr>
            <w:tcW w:w="855" w:type="dxa"/>
            <w:tcBorders>
              <w:left w:val="nil"/>
            </w:tcBorders>
          </w:tcPr>
          <w:p w14:paraId="081CC515" w14:textId="019C5252" w:rsidR="00BA0DB0" w:rsidRPr="009026A1" w:rsidRDefault="002D548B" w:rsidP="00BA0DB0">
            <w:pPr>
              <w:tabs>
                <w:tab w:val="decimal" w:pos="264"/>
              </w:tabs>
              <w:spacing w:after="0"/>
              <w:rPr>
                <w:rFonts w:cs="Times New Roman"/>
                <w:sz w:val="20"/>
                <w:szCs w:val="20"/>
              </w:rPr>
            </w:pPr>
            <w:r>
              <w:rPr>
                <w:rFonts w:cs="Times New Roman"/>
                <w:sz w:val="20"/>
                <w:szCs w:val="20"/>
              </w:rPr>
              <w:t>-0.86</w:t>
            </w:r>
          </w:p>
        </w:tc>
        <w:tc>
          <w:tcPr>
            <w:tcW w:w="856" w:type="dxa"/>
            <w:gridSpan w:val="2"/>
          </w:tcPr>
          <w:p w14:paraId="52C1659C" w14:textId="09DF56BD" w:rsidR="00BA0DB0" w:rsidRPr="009026A1" w:rsidRDefault="002D548B" w:rsidP="00BA0DB0">
            <w:pPr>
              <w:spacing w:after="0"/>
              <w:jc w:val="center"/>
              <w:rPr>
                <w:rFonts w:cs="Times New Roman"/>
                <w:sz w:val="20"/>
                <w:szCs w:val="20"/>
              </w:rPr>
            </w:pPr>
            <w:r>
              <w:rPr>
                <w:rFonts w:cs="Times New Roman"/>
                <w:sz w:val="20"/>
                <w:szCs w:val="20"/>
              </w:rPr>
              <w:t>0.69</w:t>
            </w:r>
          </w:p>
        </w:tc>
        <w:tc>
          <w:tcPr>
            <w:tcW w:w="839" w:type="dxa"/>
          </w:tcPr>
          <w:p w14:paraId="6063E73D" w14:textId="5DA45730" w:rsidR="00BA0DB0" w:rsidRPr="009026A1" w:rsidRDefault="002D548B" w:rsidP="00BA0DB0">
            <w:pPr>
              <w:tabs>
                <w:tab w:val="decimal" w:pos="254"/>
              </w:tabs>
              <w:spacing w:after="0"/>
              <w:rPr>
                <w:rFonts w:cs="Times New Roman"/>
                <w:sz w:val="20"/>
                <w:szCs w:val="20"/>
              </w:rPr>
            </w:pPr>
            <w:r>
              <w:rPr>
                <w:rFonts w:cs="Times New Roman"/>
                <w:sz w:val="20"/>
                <w:szCs w:val="20"/>
              </w:rPr>
              <w:t>-2.21</w:t>
            </w:r>
          </w:p>
        </w:tc>
        <w:tc>
          <w:tcPr>
            <w:tcW w:w="840" w:type="dxa"/>
          </w:tcPr>
          <w:p w14:paraId="73AAF9A1" w14:textId="39A59906"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0.49</w:t>
            </w:r>
          </w:p>
        </w:tc>
      </w:tr>
      <w:tr w:rsidR="00BA0DB0" w:rsidRPr="00FA1DFA" w14:paraId="7E8DE06A" w14:textId="77777777" w:rsidTr="0006212D">
        <w:trPr>
          <w:gridAfter w:val="1"/>
          <w:wAfter w:w="21" w:type="dxa"/>
          <w:cantSplit/>
          <w:trHeight w:hRule="exact" w:val="302"/>
        </w:trPr>
        <w:tc>
          <w:tcPr>
            <w:tcW w:w="2587" w:type="dxa"/>
            <w:vAlign w:val="center"/>
          </w:tcPr>
          <w:p w14:paraId="4D1A519A" w14:textId="77777777" w:rsidR="00BA0DB0" w:rsidRPr="000C6FCF" w:rsidRDefault="00BA0DB0" w:rsidP="00BA0DB0">
            <w:pPr>
              <w:spacing w:after="0"/>
              <w:rPr>
                <w:rFonts w:cs="Times New Roman"/>
                <w:sz w:val="20"/>
                <w:szCs w:val="20"/>
                <w:vertAlign w:val="superscript"/>
              </w:rPr>
            </w:pPr>
            <w:r>
              <w:rPr>
                <w:rFonts w:cs="Times New Roman"/>
                <w:sz w:val="20"/>
                <w:szCs w:val="20"/>
              </w:rPr>
              <w:t>SES</w:t>
            </w:r>
            <w:r>
              <w:rPr>
                <w:rFonts w:cs="Times New Roman"/>
                <w:sz w:val="20"/>
                <w:szCs w:val="20"/>
                <w:vertAlign w:val="superscript"/>
              </w:rPr>
              <w:t>4</w:t>
            </w:r>
          </w:p>
        </w:tc>
        <w:tc>
          <w:tcPr>
            <w:tcW w:w="861" w:type="dxa"/>
            <w:gridSpan w:val="2"/>
            <w:vAlign w:val="center"/>
          </w:tcPr>
          <w:p w14:paraId="05B9559F" w14:textId="77777777" w:rsidR="00BA0DB0" w:rsidRPr="009026A1" w:rsidRDefault="00BA0DB0" w:rsidP="00BA0DB0">
            <w:pPr>
              <w:spacing w:after="0"/>
              <w:jc w:val="center"/>
              <w:rPr>
                <w:rFonts w:cs="Times New Roman"/>
                <w:sz w:val="20"/>
                <w:szCs w:val="20"/>
              </w:rPr>
            </w:pPr>
          </w:p>
        </w:tc>
        <w:tc>
          <w:tcPr>
            <w:tcW w:w="863" w:type="dxa"/>
            <w:vAlign w:val="center"/>
          </w:tcPr>
          <w:p w14:paraId="32165714" w14:textId="77777777" w:rsidR="00BA0DB0" w:rsidRPr="009026A1" w:rsidRDefault="00BA0DB0" w:rsidP="00BA0DB0">
            <w:pPr>
              <w:spacing w:after="0"/>
              <w:jc w:val="center"/>
              <w:rPr>
                <w:rFonts w:cs="Times New Roman"/>
                <w:sz w:val="20"/>
                <w:szCs w:val="20"/>
              </w:rPr>
            </w:pPr>
          </w:p>
        </w:tc>
        <w:tc>
          <w:tcPr>
            <w:tcW w:w="821" w:type="dxa"/>
            <w:vAlign w:val="center"/>
          </w:tcPr>
          <w:p w14:paraId="1E177B73" w14:textId="77777777" w:rsidR="00BA0DB0" w:rsidRPr="009026A1" w:rsidRDefault="00BA0DB0" w:rsidP="00BA0DB0">
            <w:pPr>
              <w:spacing w:after="0"/>
              <w:jc w:val="center"/>
              <w:rPr>
                <w:rFonts w:cs="Times New Roman"/>
                <w:sz w:val="20"/>
                <w:szCs w:val="20"/>
              </w:rPr>
            </w:pPr>
          </w:p>
        </w:tc>
        <w:tc>
          <w:tcPr>
            <w:tcW w:w="821" w:type="dxa"/>
            <w:vAlign w:val="center"/>
          </w:tcPr>
          <w:p w14:paraId="05E7B4CF" w14:textId="77777777" w:rsidR="00BA0DB0" w:rsidRPr="009026A1" w:rsidRDefault="00BA0DB0" w:rsidP="00BA0DB0">
            <w:pPr>
              <w:spacing w:after="0"/>
              <w:jc w:val="center"/>
              <w:rPr>
                <w:rFonts w:cs="Times New Roman"/>
                <w:sz w:val="20"/>
                <w:szCs w:val="20"/>
              </w:rPr>
            </w:pPr>
          </w:p>
        </w:tc>
        <w:tc>
          <w:tcPr>
            <w:tcW w:w="907" w:type="dxa"/>
            <w:gridSpan w:val="2"/>
          </w:tcPr>
          <w:p w14:paraId="25102E5C" w14:textId="662BA756" w:rsidR="00BA0DB0" w:rsidRPr="009026A1" w:rsidRDefault="00282774" w:rsidP="00BA0DB0">
            <w:pPr>
              <w:tabs>
                <w:tab w:val="decimal" w:pos="318"/>
              </w:tabs>
              <w:spacing w:after="0"/>
              <w:rPr>
                <w:rFonts w:cs="Times New Roman"/>
                <w:sz w:val="20"/>
                <w:szCs w:val="20"/>
              </w:rPr>
            </w:pPr>
            <w:r>
              <w:rPr>
                <w:rFonts w:cs="Times New Roman"/>
                <w:sz w:val="20"/>
                <w:szCs w:val="20"/>
              </w:rPr>
              <w:t>1.5</w:t>
            </w:r>
            <w:r w:rsidR="002D548B">
              <w:rPr>
                <w:rFonts w:cs="Times New Roman"/>
                <w:sz w:val="20"/>
                <w:szCs w:val="20"/>
              </w:rPr>
              <w:t>0</w:t>
            </w:r>
          </w:p>
        </w:tc>
        <w:tc>
          <w:tcPr>
            <w:tcW w:w="908" w:type="dxa"/>
          </w:tcPr>
          <w:p w14:paraId="78CF4BFF" w14:textId="3947ACD7" w:rsidR="00BA0DB0" w:rsidRPr="009026A1" w:rsidRDefault="00282774" w:rsidP="00BA0DB0">
            <w:pPr>
              <w:spacing w:after="0"/>
              <w:jc w:val="center"/>
              <w:rPr>
                <w:rFonts w:cs="Times New Roman"/>
                <w:sz w:val="20"/>
                <w:szCs w:val="20"/>
              </w:rPr>
            </w:pPr>
            <w:r>
              <w:rPr>
                <w:rFonts w:cs="Times New Roman"/>
                <w:sz w:val="20"/>
                <w:szCs w:val="20"/>
              </w:rPr>
              <w:t>0.8</w:t>
            </w:r>
            <w:r w:rsidR="002D548B">
              <w:rPr>
                <w:rFonts w:cs="Times New Roman"/>
                <w:sz w:val="20"/>
                <w:szCs w:val="20"/>
              </w:rPr>
              <w:t>7</w:t>
            </w:r>
          </w:p>
        </w:tc>
        <w:tc>
          <w:tcPr>
            <w:tcW w:w="930" w:type="dxa"/>
          </w:tcPr>
          <w:p w14:paraId="43A367E7" w14:textId="024AF716" w:rsidR="00BA0DB0" w:rsidRPr="009026A1" w:rsidRDefault="00282774" w:rsidP="00BA0DB0">
            <w:pPr>
              <w:tabs>
                <w:tab w:val="decimal" w:pos="281"/>
              </w:tabs>
              <w:spacing w:after="0"/>
              <w:rPr>
                <w:rFonts w:cs="Times New Roman"/>
                <w:sz w:val="20"/>
                <w:szCs w:val="20"/>
              </w:rPr>
            </w:pPr>
            <w:r>
              <w:rPr>
                <w:rFonts w:cs="Times New Roman"/>
                <w:sz w:val="20"/>
                <w:szCs w:val="20"/>
              </w:rPr>
              <w:t>-0.22</w:t>
            </w:r>
          </w:p>
        </w:tc>
        <w:tc>
          <w:tcPr>
            <w:tcW w:w="931" w:type="dxa"/>
          </w:tcPr>
          <w:p w14:paraId="6ED5E2E8" w14:textId="6E6C963F" w:rsidR="00BA0DB0" w:rsidRPr="009026A1" w:rsidRDefault="00E14DA1" w:rsidP="00BA0DB0">
            <w:pPr>
              <w:tabs>
                <w:tab w:val="decimal" w:pos="409"/>
              </w:tabs>
              <w:spacing w:after="0"/>
              <w:rPr>
                <w:rFonts w:cs="Times New Roman"/>
                <w:sz w:val="20"/>
                <w:szCs w:val="20"/>
              </w:rPr>
            </w:pPr>
            <w:r>
              <w:rPr>
                <w:rFonts w:cs="Times New Roman"/>
                <w:sz w:val="20"/>
                <w:szCs w:val="20"/>
              </w:rPr>
              <w:t>3.</w:t>
            </w:r>
            <w:r w:rsidR="002D548B">
              <w:rPr>
                <w:rFonts w:cs="Times New Roman"/>
                <w:sz w:val="20"/>
                <w:szCs w:val="20"/>
              </w:rPr>
              <w:t>22</w:t>
            </w:r>
          </w:p>
        </w:tc>
        <w:tc>
          <w:tcPr>
            <w:tcW w:w="855" w:type="dxa"/>
            <w:tcBorders>
              <w:left w:val="nil"/>
            </w:tcBorders>
          </w:tcPr>
          <w:p w14:paraId="1E6EBDE4" w14:textId="4D345C59" w:rsidR="00BA0DB0" w:rsidRPr="002D548B" w:rsidRDefault="002D548B" w:rsidP="00BA0DB0">
            <w:pPr>
              <w:tabs>
                <w:tab w:val="decimal" w:pos="264"/>
              </w:tabs>
              <w:spacing w:after="0"/>
              <w:rPr>
                <w:rFonts w:cs="Times New Roman"/>
                <w:sz w:val="20"/>
                <w:szCs w:val="20"/>
              </w:rPr>
            </w:pPr>
            <w:r w:rsidRPr="002D548B">
              <w:rPr>
                <w:rFonts w:cs="Times New Roman"/>
                <w:sz w:val="20"/>
                <w:szCs w:val="20"/>
              </w:rPr>
              <w:t>1.53</w:t>
            </w:r>
          </w:p>
        </w:tc>
        <w:tc>
          <w:tcPr>
            <w:tcW w:w="856" w:type="dxa"/>
            <w:gridSpan w:val="2"/>
          </w:tcPr>
          <w:p w14:paraId="1977A4FA" w14:textId="03768CB1" w:rsidR="00BA0DB0" w:rsidRPr="009026A1" w:rsidRDefault="002D548B" w:rsidP="00BA0DB0">
            <w:pPr>
              <w:spacing w:after="0"/>
              <w:jc w:val="center"/>
              <w:rPr>
                <w:rFonts w:cs="Times New Roman"/>
                <w:sz w:val="20"/>
                <w:szCs w:val="20"/>
              </w:rPr>
            </w:pPr>
            <w:r>
              <w:rPr>
                <w:rFonts w:cs="Times New Roman"/>
                <w:sz w:val="20"/>
                <w:szCs w:val="20"/>
              </w:rPr>
              <w:t>0.87</w:t>
            </w:r>
          </w:p>
        </w:tc>
        <w:tc>
          <w:tcPr>
            <w:tcW w:w="839" w:type="dxa"/>
          </w:tcPr>
          <w:p w14:paraId="1E00D9CC" w14:textId="6FE50EB9" w:rsidR="00BA0DB0" w:rsidRPr="009026A1" w:rsidRDefault="002D548B" w:rsidP="00BA0DB0">
            <w:pPr>
              <w:tabs>
                <w:tab w:val="decimal" w:pos="254"/>
              </w:tabs>
              <w:spacing w:after="0"/>
              <w:rPr>
                <w:rFonts w:cs="Times New Roman"/>
                <w:sz w:val="20"/>
                <w:szCs w:val="20"/>
              </w:rPr>
            </w:pPr>
            <w:r>
              <w:rPr>
                <w:rFonts w:cs="Times New Roman"/>
                <w:sz w:val="20"/>
                <w:szCs w:val="20"/>
              </w:rPr>
              <w:t>-0.17</w:t>
            </w:r>
          </w:p>
        </w:tc>
        <w:tc>
          <w:tcPr>
            <w:tcW w:w="840" w:type="dxa"/>
          </w:tcPr>
          <w:p w14:paraId="21B02BD2" w14:textId="6963FC79"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3.24</w:t>
            </w:r>
          </w:p>
        </w:tc>
      </w:tr>
      <w:tr w:rsidR="00BA0DB0" w:rsidRPr="00FA1DFA" w14:paraId="0F4FCA07" w14:textId="77777777" w:rsidTr="0006212D">
        <w:trPr>
          <w:gridAfter w:val="1"/>
          <w:wAfter w:w="21" w:type="dxa"/>
          <w:cantSplit/>
          <w:trHeight w:hRule="exact" w:val="302"/>
        </w:trPr>
        <w:tc>
          <w:tcPr>
            <w:tcW w:w="2587" w:type="dxa"/>
            <w:vAlign w:val="center"/>
          </w:tcPr>
          <w:p w14:paraId="23E74D80" w14:textId="77777777" w:rsidR="00BA0DB0" w:rsidRPr="000C6FCF" w:rsidRDefault="00BA0DB0" w:rsidP="00BA0DB0">
            <w:pPr>
              <w:spacing w:after="0"/>
              <w:rPr>
                <w:rFonts w:cs="Times New Roman"/>
                <w:sz w:val="20"/>
                <w:szCs w:val="20"/>
                <w:vertAlign w:val="superscript"/>
              </w:rPr>
            </w:pPr>
            <w:r>
              <w:rPr>
                <w:rFonts w:cs="Times New Roman"/>
                <w:sz w:val="20"/>
                <w:szCs w:val="20"/>
              </w:rPr>
              <w:t>Prior performance</w:t>
            </w:r>
          </w:p>
        </w:tc>
        <w:tc>
          <w:tcPr>
            <w:tcW w:w="861" w:type="dxa"/>
            <w:gridSpan w:val="2"/>
            <w:vAlign w:val="center"/>
          </w:tcPr>
          <w:p w14:paraId="7B94FF3D" w14:textId="77777777" w:rsidR="00BA0DB0" w:rsidRPr="009026A1" w:rsidRDefault="00BA0DB0" w:rsidP="00BA0DB0">
            <w:pPr>
              <w:spacing w:after="0"/>
              <w:jc w:val="center"/>
              <w:rPr>
                <w:rFonts w:cs="Times New Roman"/>
                <w:sz w:val="20"/>
                <w:szCs w:val="20"/>
              </w:rPr>
            </w:pPr>
          </w:p>
        </w:tc>
        <w:tc>
          <w:tcPr>
            <w:tcW w:w="863" w:type="dxa"/>
            <w:vAlign w:val="center"/>
          </w:tcPr>
          <w:p w14:paraId="1E10BBE7" w14:textId="77777777" w:rsidR="00BA0DB0" w:rsidRPr="009026A1" w:rsidRDefault="00BA0DB0" w:rsidP="00BA0DB0">
            <w:pPr>
              <w:spacing w:after="0"/>
              <w:jc w:val="center"/>
              <w:rPr>
                <w:rFonts w:cs="Times New Roman"/>
                <w:sz w:val="20"/>
                <w:szCs w:val="20"/>
              </w:rPr>
            </w:pPr>
          </w:p>
        </w:tc>
        <w:tc>
          <w:tcPr>
            <w:tcW w:w="821" w:type="dxa"/>
            <w:vAlign w:val="center"/>
          </w:tcPr>
          <w:p w14:paraId="03054066" w14:textId="77777777" w:rsidR="00BA0DB0" w:rsidRPr="009026A1" w:rsidRDefault="00BA0DB0" w:rsidP="00BA0DB0">
            <w:pPr>
              <w:spacing w:after="0"/>
              <w:jc w:val="center"/>
              <w:rPr>
                <w:rFonts w:cs="Times New Roman"/>
                <w:sz w:val="20"/>
                <w:szCs w:val="20"/>
              </w:rPr>
            </w:pPr>
          </w:p>
        </w:tc>
        <w:tc>
          <w:tcPr>
            <w:tcW w:w="821" w:type="dxa"/>
            <w:vAlign w:val="center"/>
          </w:tcPr>
          <w:p w14:paraId="7B84345C" w14:textId="77777777" w:rsidR="00BA0DB0" w:rsidRPr="009026A1" w:rsidRDefault="00BA0DB0" w:rsidP="00BA0DB0">
            <w:pPr>
              <w:spacing w:after="0"/>
              <w:jc w:val="center"/>
              <w:rPr>
                <w:rFonts w:cs="Times New Roman"/>
                <w:sz w:val="20"/>
                <w:szCs w:val="20"/>
              </w:rPr>
            </w:pPr>
          </w:p>
        </w:tc>
        <w:tc>
          <w:tcPr>
            <w:tcW w:w="907" w:type="dxa"/>
            <w:gridSpan w:val="2"/>
          </w:tcPr>
          <w:p w14:paraId="19D9AD2E" w14:textId="67B8EBCC" w:rsidR="00BA0DB0" w:rsidRPr="00282774" w:rsidRDefault="00282774" w:rsidP="00BA0DB0">
            <w:pPr>
              <w:tabs>
                <w:tab w:val="decimal" w:pos="318"/>
              </w:tabs>
              <w:spacing w:after="0"/>
              <w:rPr>
                <w:rFonts w:cs="Times New Roman"/>
                <w:sz w:val="20"/>
                <w:szCs w:val="20"/>
              </w:rPr>
            </w:pPr>
            <w:r w:rsidRPr="00282774">
              <w:rPr>
                <w:rFonts w:cs="Times New Roman"/>
                <w:sz w:val="20"/>
                <w:szCs w:val="20"/>
              </w:rPr>
              <w:t>14.31</w:t>
            </w:r>
            <w:r w:rsidR="00902A29">
              <w:rPr>
                <w:rFonts w:cs="Times New Roman"/>
                <w:sz w:val="20"/>
                <w:szCs w:val="20"/>
                <w:vertAlign w:val="superscript"/>
              </w:rPr>
              <w:t>***</w:t>
            </w:r>
          </w:p>
        </w:tc>
        <w:tc>
          <w:tcPr>
            <w:tcW w:w="908" w:type="dxa"/>
          </w:tcPr>
          <w:p w14:paraId="4ED57C93" w14:textId="57318B2D" w:rsidR="00BA0DB0" w:rsidRPr="009026A1" w:rsidRDefault="00282774" w:rsidP="00BA0DB0">
            <w:pPr>
              <w:spacing w:after="0"/>
              <w:jc w:val="center"/>
              <w:rPr>
                <w:rFonts w:cs="Times New Roman"/>
                <w:sz w:val="20"/>
                <w:szCs w:val="20"/>
              </w:rPr>
            </w:pPr>
            <w:r>
              <w:rPr>
                <w:rFonts w:cs="Times New Roman"/>
                <w:sz w:val="20"/>
                <w:szCs w:val="20"/>
              </w:rPr>
              <w:t>1.43</w:t>
            </w:r>
          </w:p>
        </w:tc>
        <w:tc>
          <w:tcPr>
            <w:tcW w:w="930" w:type="dxa"/>
          </w:tcPr>
          <w:p w14:paraId="6F18FC73" w14:textId="54C658F3" w:rsidR="00BA0DB0" w:rsidRPr="009026A1" w:rsidRDefault="00282774" w:rsidP="00BA0DB0">
            <w:pPr>
              <w:tabs>
                <w:tab w:val="decimal" w:pos="281"/>
              </w:tabs>
              <w:spacing w:after="0"/>
              <w:rPr>
                <w:rFonts w:cs="Times New Roman"/>
                <w:sz w:val="20"/>
                <w:szCs w:val="20"/>
              </w:rPr>
            </w:pPr>
            <w:r>
              <w:rPr>
                <w:rFonts w:cs="Times New Roman"/>
                <w:sz w:val="20"/>
                <w:szCs w:val="20"/>
              </w:rPr>
              <w:t>11.49</w:t>
            </w:r>
          </w:p>
        </w:tc>
        <w:tc>
          <w:tcPr>
            <w:tcW w:w="931" w:type="dxa"/>
          </w:tcPr>
          <w:p w14:paraId="2C99BAF2" w14:textId="1D2A4182" w:rsidR="00BA0DB0" w:rsidRPr="009026A1" w:rsidRDefault="00E14DA1" w:rsidP="00BA0DB0">
            <w:pPr>
              <w:tabs>
                <w:tab w:val="decimal" w:pos="409"/>
              </w:tabs>
              <w:spacing w:after="0"/>
              <w:rPr>
                <w:rFonts w:cs="Times New Roman"/>
                <w:sz w:val="20"/>
                <w:szCs w:val="20"/>
              </w:rPr>
            </w:pPr>
            <w:r>
              <w:rPr>
                <w:rFonts w:cs="Times New Roman"/>
                <w:sz w:val="20"/>
                <w:szCs w:val="20"/>
              </w:rPr>
              <w:t>17.12</w:t>
            </w:r>
          </w:p>
        </w:tc>
        <w:tc>
          <w:tcPr>
            <w:tcW w:w="855" w:type="dxa"/>
            <w:tcBorders>
              <w:left w:val="nil"/>
            </w:tcBorders>
          </w:tcPr>
          <w:p w14:paraId="20A5906F" w14:textId="199C41A1" w:rsidR="00BA0DB0" w:rsidRPr="002D548B" w:rsidRDefault="002D548B" w:rsidP="00BA0DB0">
            <w:pPr>
              <w:tabs>
                <w:tab w:val="decimal" w:pos="264"/>
              </w:tabs>
              <w:spacing w:after="0"/>
              <w:rPr>
                <w:rFonts w:cs="Times New Roman"/>
                <w:sz w:val="20"/>
                <w:szCs w:val="20"/>
              </w:rPr>
            </w:pPr>
            <w:r w:rsidRPr="002D548B">
              <w:rPr>
                <w:rFonts w:cs="Times New Roman"/>
                <w:sz w:val="20"/>
                <w:szCs w:val="20"/>
              </w:rPr>
              <w:t>14.37</w:t>
            </w:r>
            <w:r w:rsidR="00902A29">
              <w:rPr>
                <w:rFonts w:cs="Times New Roman"/>
                <w:sz w:val="20"/>
                <w:szCs w:val="20"/>
                <w:vertAlign w:val="superscript"/>
              </w:rPr>
              <w:t>***</w:t>
            </w:r>
          </w:p>
        </w:tc>
        <w:tc>
          <w:tcPr>
            <w:tcW w:w="856" w:type="dxa"/>
            <w:gridSpan w:val="2"/>
          </w:tcPr>
          <w:p w14:paraId="0AA2C6D9" w14:textId="6B9036C1" w:rsidR="00BA0DB0" w:rsidRPr="009026A1" w:rsidRDefault="002D548B" w:rsidP="00BA0DB0">
            <w:pPr>
              <w:spacing w:after="0"/>
              <w:jc w:val="center"/>
              <w:rPr>
                <w:rFonts w:cs="Times New Roman"/>
                <w:sz w:val="20"/>
                <w:szCs w:val="20"/>
              </w:rPr>
            </w:pPr>
            <w:r>
              <w:rPr>
                <w:rFonts w:cs="Times New Roman"/>
                <w:sz w:val="20"/>
                <w:szCs w:val="20"/>
              </w:rPr>
              <w:t>1.42</w:t>
            </w:r>
          </w:p>
        </w:tc>
        <w:tc>
          <w:tcPr>
            <w:tcW w:w="839" w:type="dxa"/>
          </w:tcPr>
          <w:p w14:paraId="21B3221D" w14:textId="11033D0A" w:rsidR="00BA0DB0" w:rsidRPr="009026A1" w:rsidRDefault="002D548B" w:rsidP="00BA0DB0">
            <w:pPr>
              <w:tabs>
                <w:tab w:val="decimal" w:pos="254"/>
              </w:tabs>
              <w:spacing w:after="0"/>
              <w:rPr>
                <w:rFonts w:cs="Times New Roman"/>
                <w:sz w:val="20"/>
                <w:szCs w:val="20"/>
              </w:rPr>
            </w:pPr>
            <w:r>
              <w:rPr>
                <w:rFonts w:cs="Times New Roman"/>
                <w:sz w:val="20"/>
                <w:szCs w:val="20"/>
              </w:rPr>
              <w:t>11.57</w:t>
            </w:r>
          </w:p>
        </w:tc>
        <w:tc>
          <w:tcPr>
            <w:tcW w:w="840" w:type="dxa"/>
          </w:tcPr>
          <w:p w14:paraId="70307D9C" w14:textId="77144DC3"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17.16</w:t>
            </w:r>
          </w:p>
        </w:tc>
      </w:tr>
      <w:tr w:rsidR="00BA0DB0" w:rsidRPr="00FA1DFA" w14:paraId="24AFF653" w14:textId="77777777" w:rsidTr="0006212D">
        <w:trPr>
          <w:gridAfter w:val="1"/>
          <w:wAfter w:w="21" w:type="dxa"/>
          <w:cantSplit/>
          <w:trHeight w:hRule="exact" w:val="302"/>
        </w:trPr>
        <w:tc>
          <w:tcPr>
            <w:tcW w:w="2587" w:type="dxa"/>
            <w:vAlign w:val="center"/>
          </w:tcPr>
          <w:p w14:paraId="030627DE" w14:textId="77777777" w:rsidR="00BA0DB0" w:rsidRDefault="00BA0DB0" w:rsidP="00BA0DB0">
            <w:pPr>
              <w:spacing w:after="0"/>
              <w:rPr>
                <w:rFonts w:cs="Times New Roman"/>
                <w:sz w:val="20"/>
                <w:szCs w:val="20"/>
              </w:rPr>
            </w:pPr>
            <w:r>
              <w:rPr>
                <w:rFonts w:cs="Times New Roman"/>
                <w:sz w:val="20"/>
                <w:szCs w:val="20"/>
              </w:rPr>
              <w:t>Missing prior performance</w:t>
            </w:r>
            <w:r>
              <w:rPr>
                <w:rFonts w:cs="Times New Roman"/>
                <w:sz w:val="20"/>
                <w:szCs w:val="20"/>
                <w:vertAlign w:val="superscript"/>
              </w:rPr>
              <w:t>5</w:t>
            </w:r>
          </w:p>
        </w:tc>
        <w:tc>
          <w:tcPr>
            <w:tcW w:w="861" w:type="dxa"/>
            <w:gridSpan w:val="2"/>
            <w:vAlign w:val="center"/>
          </w:tcPr>
          <w:p w14:paraId="1E342167" w14:textId="77777777" w:rsidR="00BA0DB0" w:rsidRPr="009026A1" w:rsidRDefault="00BA0DB0" w:rsidP="00BA0DB0">
            <w:pPr>
              <w:spacing w:after="0"/>
              <w:jc w:val="center"/>
              <w:rPr>
                <w:rFonts w:cs="Times New Roman"/>
                <w:sz w:val="20"/>
                <w:szCs w:val="20"/>
              </w:rPr>
            </w:pPr>
          </w:p>
        </w:tc>
        <w:tc>
          <w:tcPr>
            <w:tcW w:w="863" w:type="dxa"/>
            <w:vAlign w:val="center"/>
          </w:tcPr>
          <w:p w14:paraId="50F23746" w14:textId="77777777" w:rsidR="00BA0DB0" w:rsidRPr="009026A1" w:rsidRDefault="00BA0DB0" w:rsidP="00BA0DB0">
            <w:pPr>
              <w:spacing w:after="0"/>
              <w:jc w:val="center"/>
              <w:rPr>
                <w:rFonts w:cs="Times New Roman"/>
                <w:sz w:val="20"/>
                <w:szCs w:val="20"/>
              </w:rPr>
            </w:pPr>
          </w:p>
        </w:tc>
        <w:tc>
          <w:tcPr>
            <w:tcW w:w="821" w:type="dxa"/>
            <w:vAlign w:val="center"/>
          </w:tcPr>
          <w:p w14:paraId="773F5483" w14:textId="77777777" w:rsidR="00BA0DB0" w:rsidRPr="009026A1" w:rsidRDefault="00BA0DB0" w:rsidP="00BA0DB0">
            <w:pPr>
              <w:spacing w:after="0"/>
              <w:jc w:val="center"/>
              <w:rPr>
                <w:rFonts w:cs="Times New Roman"/>
                <w:sz w:val="20"/>
                <w:szCs w:val="20"/>
              </w:rPr>
            </w:pPr>
          </w:p>
        </w:tc>
        <w:tc>
          <w:tcPr>
            <w:tcW w:w="821" w:type="dxa"/>
            <w:vAlign w:val="center"/>
          </w:tcPr>
          <w:p w14:paraId="539A2EDC" w14:textId="77777777" w:rsidR="00BA0DB0" w:rsidRPr="009026A1" w:rsidRDefault="00BA0DB0" w:rsidP="00BA0DB0">
            <w:pPr>
              <w:spacing w:after="0"/>
              <w:jc w:val="center"/>
              <w:rPr>
                <w:rFonts w:cs="Times New Roman"/>
                <w:sz w:val="20"/>
                <w:szCs w:val="20"/>
              </w:rPr>
            </w:pPr>
          </w:p>
        </w:tc>
        <w:tc>
          <w:tcPr>
            <w:tcW w:w="907" w:type="dxa"/>
            <w:gridSpan w:val="2"/>
          </w:tcPr>
          <w:p w14:paraId="5D047EC5" w14:textId="6D422AEB" w:rsidR="00BA0DB0" w:rsidRDefault="00282774" w:rsidP="00BA0DB0">
            <w:pPr>
              <w:tabs>
                <w:tab w:val="decimal" w:pos="318"/>
              </w:tabs>
              <w:spacing w:after="0"/>
              <w:rPr>
                <w:rFonts w:cs="Times New Roman"/>
                <w:sz w:val="20"/>
                <w:szCs w:val="20"/>
              </w:rPr>
            </w:pPr>
            <w:r>
              <w:rPr>
                <w:rFonts w:cs="Times New Roman"/>
                <w:sz w:val="20"/>
                <w:szCs w:val="20"/>
              </w:rPr>
              <w:t>0.79</w:t>
            </w:r>
          </w:p>
        </w:tc>
        <w:tc>
          <w:tcPr>
            <w:tcW w:w="908" w:type="dxa"/>
          </w:tcPr>
          <w:p w14:paraId="10802509" w14:textId="1A4E9335" w:rsidR="00BA0DB0" w:rsidRDefault="00282774" w:rsidP="00BA0DB0">
            <w:pPr>
              <w:spacing w:after="0"/>
              <w:jc w:val="center"/>
              <w:rPr>
                <w:rFonts w:cs="Times New Roman"/>
                <w:sz w:val="20"/>
                <w:szCs w:val="20"/>
              </w:rPr>
            </w:pPr>
            <w:r>
              <w:rPr>
                <w:rFonts w:cs="Times New Roman"/>
                <w:sz w:val="20"/>
                <w:szCs w:val="20"/>
              </w:rPr>
              <w:t>3.61</w:t>
            </w:r>
          </w:p>
        </w:tc>
        <w:tc>
          <w:tcPr>
            <w:tcW w:w="930" w:type="dxa"/>
          </w:tcPr>
          <w:p w14:paraId="1F19791A" w14:textId="68572D3E" w:rsidR="00BA0DB0" w:rsidRDefault="00282774" w:rsidP="00BA0DB0">
            <w:pPr>
              <w:tabs>
                <w:tab w:val="decimal" w:pos="281"/>
              </w:tabs>
              <w:spacing w:after="0"/>
              <w:rPr>
                <w:rFonts w:cs="Times New Roman"/>
                <w:sz w:val="20"/>
                <w:szCs w:val="20"/>
              </w:rPr>
            </w:pPr>
            <w:r>
              <w:rPr>
                <w:rFonts w:cs="Times New Roman"/>
                <w:sz w:val="20"/>
                <w:szCs w:val="20"/>
              </w:rPr>
              <w:t>-6.32</w:t>
            </w:r>
          </w:p>
        </w:tc>
        <w:tc>
          <w:tcPr>
            <w:tcW w:w="931" w:type="dxa"/>
          </w:tcPr>
          <w:p w14:paraId="2F47A214" w14:textId="01949E99" w:rsidR="00BA0DB0" w:rsidRDefault="00E14DA1" w:rsidP="00BA0DB0">
            <w:pPr>
              <w:tabs>
                <w:tab w:val="decimal" w:pos="409"/>
              </w:tabs>
              <w:spacing w:after="0"/>
              <w:rPr>
                <w:rFonts w:cs="Times New Roman"/>
                <w:sz w:val="20"/>
                <w:szCs w:val="20"/>
              </w:rPr>
            </w:pPr>
            <w:r>
              <w:rPr>
                <w:rFonts w:cs="Times New Roman"/>
                <w:sz w:val="20"/>
                <w:szCs w:val="20"/>
              </w:rPr>
              <w:t>7.90</w:t>
            </w:r>
          </w:p>
        </w:tc>
        <w:tc>
          <w:tcPr>
            <w:tcW w:w="855" w:type="dxa"/>
            <w:tcBorders>
              <w:left w:val="nil"/>
            </w:tcBorders>
          </w:tcPr>
          <w:p w14:paraId="6A21A59E" w14:textId="0740C2FB" w:rsidR="00BA0DB0" w:rsidRDefault="002D548B" w:rsidP="00BA0DB0">
            <w:pPr>
              <w:tabs>
                <w:tab w:val="decimal" w:pos="264"/>
              </w:tabs>
              <w:spacing w:after="0"/>
              <w:rPr>
                <w:rFonts w:cs="Times New Roman"/>
                <w:sz w:val="20"/>
                <w:szCs w:val="20"/>
              </w:rPr>
            </w:pPr>
            <w:r>
              <w:rPr>
                <w:rFonts w:cs="Times New Roman"/>
                <w:sz w:val="20"/>
                <w:szCs w:val="20"/>
              </w:rPr>
              <w:t>1.90</w:t>
            </w:r>
          </w:p>
        </w:tc>
        <w:tc>
          <w:tcPr>
            <w:tcW w:w="856" w:type="dxa"/>
            <w:gridSpan w:val="2"/>
          </w:tcPr>
          <w:p w14:paraId="27DB7BC3" w14:textId="6750F840" w:rsidR="00BA0DB0" w:rsidRDefault="002D548B" w:rsidP="00BA0DB0">
            <w:pPr>
              <w:spacing w:after="0"/>
              <w:jc w:val="center"/>
              <w:rPr>
                <w:rFonts w:cs="Times New Roman"/>
                <w:sz w:val="20"/>
                <w:szCs w:val="20"/>
              </w:rPr>
            </w:pPr>
            <w:r>
              <w:rPr>
                <w:rFonts w:cs="Times New Roman"/>
                <w:sz w:val="20"/>
                <w:szCs w:val="20"/>
              </w:rPr>
              <w:t>3.62</w:t>
            </w:r>
          </w:p>
        </w:tc>
        <w:tc>
          <w:tcPr>
            <w:tcW w:w="839" w:type="dxa"/>
          </w:tcPr>
          <w:p w14:paraId="2A27A7C1" w14:textId="7DE92C7D" w:rsidR="00BA0DB0" w:rsidRDefault="002D548B" w:rsidP="00BA0DB0">
            <w:pPr>
              <w:tabs>
                <w:tab w:val="decimal" w:pos="254"/>
              </w:tabs>
              <w:spacing w:after="0"/>
              <w:rPr>
                <w:rFonts w:cs="Times New Roman"/>
                <w:sz w:val="20"/>
                <w:szCs w:val="20"/>
              </w:rPr>
            </w:pPr>
            <w:r>
              <w:rPr>
                <w:rFonts w:cs="Times New Roman"/>
                <w:sz w:val="20"/>
                <w:szCs w:val="20"/>
              </w:rPr>
              <w:t>-5.24</w:t>
            </w:r>
          </w:p>
        </w:tc>
        <w:tc>
          <w:tcPr>
            <w:tcW w:w="840" w:type="dxa"/>
          </w:tcPr>
          <w:p w14:paraId="4E5B6EA1" w14:textId="674018EC" w:rsidR="00BA0DB0"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9.03</w:t>
            </w:r>
          </w:p>
        </w:tc>
      </w:tr>
      <w:tr w:rsidR="00BA0DB0" w:rsidRPr="00FA1DFA" w14:paraId="4BA431EE" w14:textId="77777777" w:rsidTr="0006212D">
        <w:trPr>
          <w:gridAfter w:val="1"/>
          <w:wAfter w:w="21" w:type="dxa"/>
          <w:cantSplit/>
          <w:trHeight w:hRule="exact" w:val="302"/>
        </w:trPr>
        <w:tc>
          <w:tcPr>
            <w:tcW w:w="2587" w:type="dxa"/>
            <w:vAlign w:val="center"/>
          </w:tcPr>
          <w:p w14:paraId="0D898DD8" w14:textId="77777777" w:rsidR="00BA0DB0" w:rsidRPr="000E1AF9" w:rsidRDefault="00BA0DB0" w:rsidP="00BA0DB0">
            <w:pPr>
              <w:spacing w:after="0"/>
              <w:rPr>
                <w:rFonts w:cs="Times New Roman"/>
                <w:sz w:val="20"/>
                <w:szCs w:val="20"/>
                <w:vertAlign w:val="superscript"/>
              </w:rPr>
            </w:pPr>
            <w:r>
              <w:rPr>
                <w:rFonts w:cs="Times New Roman"/>
                <w:sz w:val="20"/>
                <w:szCs w:val="20"/>
              </w:rPr>
              <w:t>Time since awakening</w:t>
            </w:r>
            <w:r>
              <w:rPr>
                <w:rFonts w:cs="Times New Roman"/>
                <w:sz w:val="20"/>
                <w:szCs w:val="20"/>
                <w:vertAlign w:val="superscript"/>
              </w:rPr>
              <w:t>6</w:t>
            </w:r>
          </w:p>
        </w:tc>
        <w:tc>
          <w:tcPr>
            <w:tcW w:w="861" w:type="dxa"/>
            <w:gridSpan w:val="2"/>
            <w:vAlign w:val="center"/>
          </w:tcPr>
          <w:p w14:paraId="71135A14" w14:textId="77777777" w:rsidR="00BA0DB0" w:rsidRPr="009026A1" w:rsidRDefault="00BA0DB0" w:rsidP="00BA0DB0">
            <w:pPr>
              <w:spacing w:after="0"/>
              <w:jc w:val="center"/>
              <w:rPr>
                <w:rFonts w:cs="Times New Roman"/>
                <w:sz w:val="20"/>
                <w:szCs w:val="20"/>
              </w:rPr>
            </w:pPr>
          </w:p>
        </w:tc>
        <w:tc>
          <w:tcPr>
            <w:tcW w:w="863" w:type="dxa"/>
            <w:vAlign w:val="center"/>
          </w:tcPr>
          <w:p w14:paraId="0E739D77" w14:textId="77777777" w:rsidR="00BA0DB0" w:rsidRPr="009026A1" w:rsidRDefault="00BA0DB0" w:rsidP="00BA0DB0">
            <w:pPr>
              <w:spacing w:after="0"/>
              <w:jc w:val="center"/>
              <w:rPr>
                <w:rFonts w:cs="Times New Roman"/>
                <w:sz w:val="20"/>
                <w:szCs w:val="20"/>
              </w:rPr>
            </w:pPr>
          </w:p>
        </w:tc>
        <w:tc>
          <w:tcPr>
            <w:tcW w:w="821" w:type="dxa"/>
            <w:vAlign w:val="center"/>
          </w:tcPr>
          <w:p w14:paraId="046C9CCD" w14:textId="77777777" w:rsidR="00BA0DB0" w:rsidRPr="009026A1" w:rsidRDefault="00BA0DB0" w:rsidP="00BA0DB0">
            <w:pPr>
              <w:spacing w:after="0"/>
              <w:jc w:val="center"/>
              <w:rPr>
                <w:rFonts w:cs="Times New Roman"/>
                <w:sz w:val="20"/>
                <w:szCs w:val="20"/>
              </w:rPr>
            </w:pPr>
          </w:p>
        </w:tc>
        <w:tc>
          <w:tcPr>
            <w:tcW w:w="821" w:type="dxa"/>
            <w:vAlign w:val="center"/>
          </w:tcPr>
          <w:p w14:paraId="55C80B49" w14:textId="77777777" w:rsidR="00BA0DB0" w:rsidRPr="009026A1" w:rsidRDefault="00BA0DB0" w:rsidP="00BA0DB0">
            <w:pPr>
              <w:spacing w:after="0"/>
              <w:jc w:val="center"/>
              <w:rPr>
                <w:rFonts w:cs="Times New Roman"/>
                <w:sz w:val="20"/>
                <w:szCs w:val="20"/>
              </w:rPr>
            </w:pPr>
          </w:p>
        </w:tc>
        <w:tc>
          <w:tcPr>
            <w:tcW w:w="907" w:type="dxa"/>
            <w:gridSpan w:val="2"/>
          </w:tcPr>
          <w:p w14:paraId="7665CCCD" w14:textId="7CDBEABA" w:rsidR="00BA0DB0" w:rsidRPr="009026A1" w:rsidRDefault="00282774" w:rsidP="00BA0DB0">
            <w:pPr>
              <w:tabs>
                <w:tab w:val="decimal" w:pos="318"/>
              </w:tabs>
              <w:spacing w:after="0"/>
              <w:rPr>
                <w:rFonts w:cs="Times New Roman"/>
                <w:sz w:val="20"/>
                <w:szCs w:val="20"/>
              </w:rPr>
            </w:pPr>
            <w:r>
              <w:rPr>
                <w:rFonts w:cs="Times New Roman"/>
                <w:sz w:val="20"/>
                <w:szCs w:val="20"/>
              </w:rPr>
              <w:t>-0.16</w:t>
            </w:r>
          </w:p>
        </w:tc>
        <w:tc>
          <w:tcPr>
            <w:tcW w:w="908" w:type="dxa"/>
          </w:tcPr>
          <w:p w14:paraId="3A6EDA25" w14:textId="4DE369E2" w:rsidR="00BA0DB0" w:rsidRPr="009026A1" w:rsidRDefault="00282774" w:rsidP="00BA0DB0">
            <w:pPr>
              <w:spacing w:after="0"/>
              <w:jc w:val="center"/>
              <w:rPr>
                <w:rFonts w:cs="Times New Roman"/>
                <w:sz w:val="20"/>
                <w:szCs w:val="20"/>
              </w:rPr>
            </w:pPr>
            <w:r>
              <w:rPr>
                <w:rFonts w:cs="Times New Roman"/>
                <w:sz w:val="20"/>
                <w:szCs w:val="20"/>
              </w:rPr>
              <w:t>0.40</w:t>
            </w:r>
          </w:p>
        </w:tc>
        <w:tc>
          <w:tcPr>
            <w:tcW w:w="930" w:type="dxa"/>
          </w:tcPr>
          <w:p w14:paraId="49B39914" w14:textId="012DAE9C" w:rsidR="00BA0DB0" w:rsidRPr="009026A1" w:rsidRDefault="00282774" w:rsidP="00BA0DB0">
            <w:pPr>
              <w:tabs>
                <w:tab w:val="decimal" w:pos="281"/>
              </w:tabs>
              <w:spacing w:after="0"/>
              <w:rPr>
                <w:rFonts w:cs="Times New Roman"/>
                <w:sz w:val="20"/>
                <w:szCs w:val="20"/>
              </w:rPr>
            </w:pPr>
            <w:r>
              <w:rPr>
                <w:rFonts w:cs="Times New Roman"/>
                <w:sz w:val="20"/>
                <w:szCs w:val="20"/>
              </w:rPr>
              <w:t>-0.95</w:t>
            </w:r>
          </w:p>
        </w:tc>
        <w:tc>
          <w:tcPr>
            <w:tcW w:w="931" w:type="dxa"/>
          </w:tcPr>
          <w:p w14:paraId="0A0473BA" w14:textId="3348ADB0" w:rsidR="00BA0DB0" w:rsidRPr="009026A1" w:rsidRDefault="00E14DA1" w:rsidP="00BA0DB0">
            <w:pPr>
              <w:tabs>
                <w:tab w:val="decimal" w:pos="409"/>
              </w:tabs>
              <w:spacing w:after="0"/>
              <w:rPr>
                <w:rFonts w:cs="Times New Roman"/>
                <w:sz w:val="20"/>
                <w:szCs w:val="20"/>
              </w:rPr>
            </w:pPr>
            <w:r>
              <w:rPr>
                <w:rFonts w:cs="Times New Roman"/>
                <w:sz w:val="20"/>
                <w:szCs w:val="20"/>
              </w:rPr>
              <w:t>0.63</w:t>
            </w:r>
          </w:p>
        </w:tc>
        <w:tc>
          <w:tcPr>
            <w:tcW w:w="855" w:type="dxa"/>
            <w:tcBorders>
              <w:left w:val="nil"/>
            </w:tcBorders>
          </w:tcPr>
          <w:p w14:paraId="67D869C7" w14:textId="3F44C839" w:rsidR="00BA0DB0" w:rsidRPr="009026A1" w:rsidRDefault="002D548B" w:rsidP="00BA0DB0">
            <w:pPr>
              <w:tabs>
                <w:tab w:val="decimal" w:pos="264"/>
              </w:tabs>
              <w:spacing w:after="0"/>
              <w:rPr>
                <w:rFonts w:cs="Times New Roman"/>
                <w:sz w:val="20"/>
                <w:szCs w:val="20"/>
              </w:rPr>
            </w:pPr>
            <w:r>
              <w:rPr>
                <w:rFonts w:cs="Times New Roman"/>
                <w:sz w:val="20"/>
                <w:szCs w:val="20"/>
              </w:rPr>
              <w:t>-0.12</w:t>
            </w:r>
          </w:p>
        </w:tc>
        <w:tc>
          <w:tcPr>
            <w:tcW w:w="856" w:type="dxa"/>
            <w:gridSpan w:val="2"/>
          </w:tcPr>
          <w:p w14:paraId="745EF4DF" w14:textId="3E13C9A9" w:rsidR="00BA0DB0" w:rsidRPr="009026A1" w:rsidRDefault="002D548B" w:rsidP="00BA0DB0">
            <w:pPr>
              <w:spacing w:after="0"/>
              <w:jc w:val="center"/>
              <w:rPr>
                <w:rFonts w:cs="Times New Roman"/>
                <w:sz w:val="20"/>
                <w:szCs w:val="20"/>
              </w:rPr>
            </w:pPr>
            <w:r>
              <w:rPr>
                <w:rFonts w:cs="Times New Roman"/>
                <w:sz w:val="20"/>
                <w:szCs w:val="20"/>
              </w:rPr>
              <w:t>0.40</w:t>
            </w:r>
          </w:p>
        </w:tc>
        <w:tc>
          <w:tcPr>
            <w:tcW w:w="839" w:type="dxa"/>
          </w:tcPr>
          <w:p w14:paraId="79E4F955" w14:textId="7F0ECA91" w:rsidR="00BA0DB0" w:rsidRPr="009026A1" w:rsidRDefault="002D548B" w:rsidP="00BA0DB0">
            <w:pPr>
              <w:tabs>
                <w:tab w:val="decimal" w:pos="254"/>
              </w:tabs>
              <w:spacing w:after="0"/>
              <w:rPr>
                <w:rFonts w:cs="Times New Roman"/>
                <w:sz w:val="20"/>
                <w:szCs w:val="20"/>
              </w:rPr>
            </w:pPr>
            <w:r>
              <w:rPr>
                <w:rFonts w:cs="Times New Roman"/>
                <w:sz w:val="20"/>
                <w:szCs w:val="20"/>
              </w:rPr>
              <w:t>-0.90</w:t>
            </w:r>
          </w:p>
        </w:tc>
        <w:tc>
          <w:tcPr>
            <w:tcW w:w="840" w:type="dxa"/>
          </w:tcPr>
          <w:p w14:paraId="603E287D" w14:textId="6BB07B00"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0.66</w:t>
            </w:r>
          </w:p>
        </w:tc>
      </w:tr>
      <w:tr w:rsidR="00BA0DB0" w:rsidRPr="00FA1DFA" w14:paraId="2A5881B4" w14:textId="77777777" w:rsidTr="0006212D">
        <w:trPr>
          <w:gridAfter w:val="1"/>
          <w:wAfter w:w="21" w:type="dxa"/>
          <w:cantSplit/>
          <w:trHeight w:hRule="exact" w:val="302"/>
        </w:trPr>
        <w:tc>
          <w:tcPr>
            <w:tcW w:w="2587" w:type="dxa"/>
            <w:vAlign w:val="center"/>
          </w:tcPr>
          <w:p w14:paraId="751C4E3A" w14:textId="77777777" w:rsidR="00BA0DB0" w:rsidRPr="007E07C8" w:rsidRDefault="00BA0DB0" w:rsidP="00BA0DB0">
            <w:pPr>
              <w:spacing w:after="0"/>
              <w:rPr>
                <w:rFonts w:cs="Times New Roman"/>
                <w:sz w:val="20"/>
                <w:szCs w:val="20"/>
                <w:vertAlign w:val="superscript"/>
              </w:rPr>
            </w:pPr>
            <w:r>
              <w:rPr>
                <w:rFonts w:cs="Times New Roman"/>
                <w:sz w:val="20"/>
                <w:szCs w:val="20"/>
              </w:rPr>
              <w:t>Medication</w:t>
            </w:r>
            <w:r>
              <w:rPr>
                <w:rFonts w:cs="Times New Roman"/>
                <w:sz w:val="20"/>
                <w:szCs w:val="20"/>
                <w:vertAlign w:val="superscript"/>
              </w:rPr>
              <w:t>7</w:t>
            </w:r>
          </w:p>
        </w:tc>
        <w:tc>
          <w:tcPr>
            <w:tcW w:w="861" w:type="dxa"/>
            <w:gridSpan w:val="2"/>
            <w:vAlign w:val="center"/>
          </w:tcPr>
          <w:p w14:paraId="59F1EDF2" w14:textId="77777777" w:rsidR="00BA0DB0" w:rsidRPr="009026A1" w:rsidRDefault="00BA0DB0" w:rsidP="00BA0DB0">
            <w:pPr>
              <w:spacing w:after="0"/>
              <w:jc w:val="center"/>
              <w:rPr>
                <w:rFonts w:cs="Times New Roman"/>
                <w:sz w:val="20"/>
                <w:szCs w:val="20"/>
              </w:rPr>
            </w:pPr>
          </w:p>
        </w:tc>
        <w:tc>
          <w:tcPr>
            <w:tcW w:w="863" w:type="dxa"/>
            <w:vAlign w:val="center"/>
          </w:tcPr>
          <w:p w14:paraId="314245E4" w14:textId="77777777" w:rsidR="00BA0DB0" w:rsidRPr="009026A1" w:rsidRDefault="00BA0DB0" w:rsidP="00BA0DB0">
            <w:pPr>
              <w:spacing w:after="0"/>
              <w:jc w:val="center"/>
              <w:rPr>
                <w:rFonts w:cs="Times New Roman"/>
                <w:sz w:val="20"/>
                <w:szCs w:val="20"/>
              </w:rPr>
            </w:pPr>
          </w:p>
        </w:tc>
        <w:tc>
          <w:tcPr>
            <w:tcW w:w="821" w:type="dxa"/>
            <w:vAlign w:val="center"/>
          </w:tcPr>
          <w:p w14:paraId="568001A9" w14:textId="77777777" w:rsidR="00BA0DB0" w:rsidRPr="009026A1" w:rsidRDefault="00BA0DB0" w:rsidP="00BA0DB0">
            <w:pPr>
              <w:spacing w:after="0"/>
              <w:jc w:val="center"/>
              <w:rPr>
                <w:rFonts w:cs="Times New Roman"/>
                <w:sz w:val="20"/>
                <w:szCs w:val="20"/>
              </w:rPr>
            </w:pPr>
          </w:p>
        </w:tc>
        <w:tc>
          <w:tcPr>
            <w:tcW w:w="821" w:type="dxa"/>
            <w:vAlign w:val="center"/>
          </w:tcPr>
          <w:p w14:paraId="07CC9554" w14:textId="77777777" w:rsidR="00BA0DB0" w:rsidRPr="009026A1" w:rsidRDefault="00BA0DB0" w:rsidP="00BA0DB0">
            <w:pPr>
              <w:spacing w:after="0"/>
              <w:jc w:val="center"/>
              <w:rPr>
                <w:rFonts w:cs="Times New Roman"/>
                <w:sz w:val="20"/>
                <w:szCs w:val="20"/>
              </w:rPr>
            </w:pPr>
          </w:p>
        </w:tc>
        <w:tc>
          <w:tcPr>
            <w:tcW w:w="907" w:type="dxa"/>
            <w:gridSpan w:val="2"/>
          </w:tcPr>
          <w:p w14:paraId="4E895E54" w14:textId="0A5615D0" w:rsidR="00BA0DB0" w:rsidRPr="009026A1" w:rsidRDefault="00282774" w:rsidP="00BA0DB0">
            <w:pPr>
              <w:tabs>
                <w:tab w:val="decimal" w:pos="318"/>
              </w:tabs>
              <w:spacing w:after="0"/>
              <w:rPr>
                <w:rFonts w:cs="Times New Roman"/>
                <w:sz w:val="20"/>
                <w:szCs w:val="20"/>
              </w:rPr>
            </w:pPr>
            <w:r>
              <w:rPr>
                <w:rFonts w:cs="Times New Roman"/>
                <w:sz w:val="20"/>
                <w:szCs w:val="20"/>
              </w:rPr>
              <w:t>1.21</w:t>
            </w:r>
          </w:p>
        </w:tc>
        <w:tc>
          <w:tcPr>
            <w:tcW w:w="908" w:type="dxa"/>
          </w:tcPr>
          <w:p w14:paraId="06F499CE" w14:textId="1240CD11" w:rsidR="00BA0DB0" w:rsidRPr="009026A1" w:rsidRDefault="00282774" w:rsidP="00BA0DB0">
            <w:pPr>
              <w:spacing w:after="0"/>
              <w:jc w:val="center"/>
              <w:rPr>
                <w:rFonts w:cs="Times New Roman"/>
                <w:sz w:val="20"/>
                <w:szCs w:val="20"/>
              </w:rPr>
            </w:pPr>
            <w:r>
              <w:rPr>
                <w:rFonts w:cs="Times New Roman"/>
                <w:sz w:val="20"/>
                <w:szCs w:val="20"/>
              </w:rPr>
              <w:t>2.29</w:t>
            </w:r>
          </w:p>
        </w:tc>
        <w:tc>
          <w:tcPr>
            <w:tcW w:w="930" w:type="dxa"/>
          </w:tcPr>
          <w:p w14:paraId="70BD2CC7" w14:textId="0AF17E73" w:rsidR="00BA0DB0" w:rsidRPr="009026A1" w:rsidRDefault="00282774" w:rsidP="00BA0DB0">
            <w:pPr>
              <w:tabs>
                <w:tab w:val="decimal" w:pos="281"/>
              </w:tabs>
              <w:spacing w:after="0"/>
              <w:rPr>
                <w:rFonts w:cs="Times New Roman"/>
                <w:sz w:val="20"/>
                <w:szCs w:val="20"/>
              </w:rPr>
            </w:pPr>
            <w:r>
              <w:rPr>
                <w:rFonts w:cs="Times New Roman"/>
                <w:sz w:val="20"/>
                <w:szCs w:val="20"/>
              </w:rPr>
              <w:t>-3.30</w:t>
            </w:r>
          </w:p>
        </w:tc>
        <w:tc>
          <w:tcPr>
            <w:tcW w:w="931" w:type="dxa"/>
          </w:tcPr>
          <w:p w14:paraId="246BD04C" w14:textId="0D67C96A" w:rsidR="00BA0DB0" w:rsidRPr="009026A1" w:rsidRDefault="00E14DA1" w:rsidP="00BA0DB0">
            <w:pPr>
              <w:tabs>
                <w:tab w:val="decimal" w:pos="409"/>
              </w:tabs>
              <w:spacing w:after="0"/>
              <w:rPr>
                <w:rFonts w:cs="Times New Roman"/>
                <w:sz w:val="20"/>
                <w:szCs w:val="20"/>
              </w:rPr>
            </w:pPr>
            <w:r>
              <w:rPr>
                <w:rFonts w:cs="Times New Roman"/>
                <w:sz w:val="20"/>
                <w:szCs w:val="20"/>
              </w:rPr>
              <w:t>5.7</w:t>
            </w:r>
            <w:r w:rsidR="002D548B">
              <w:rPr>
                <w:rFonts w:cs="Times New Roman"/>
                <w:sz w:val="20"/>
                <w:szCs w:val="20"/>
              </w:rPr>
              <w:t>3</w:t>
            </w:r>
          </w:p>
        </w:tc>
        <w:tc>
          <w:tcPr>
            <w:tcW w:w="855" w:type="dxa"/>
            <w:tcBorders>
              <w:left w:val="nil"/>
            </w:tcBorders>
          </w:tcPr>
          <w:p w14:paraId="5722ACC7" w14:textId="0B78DE56" w:rsidR="00BA0DB0" w:rsidRPr="009026A1" w:rsidRDefault="002D548B" w:rsidP="00BA0DB0">
            <w:pPr>
              <w:tabs>
                <w:tab w:val="decimal" w:pos="264"/>
              </w:tabs>
              <w:spacing w:after="0"/>
              <w:rPr>
                <w:rFonts w:cs="Times New Roman"/>
                <w:sz w:val="20"/>
                <w:szCs w:val="20"/>
              </w:rPr>
            </w:pPr>
            <w:r>
              <w:rPr>
                <w:rFonts w:cs="Times New Roman"/>
                <w:sz w:val="20"/>
                <w:szCs w:val="20"/>
              </w:rPr>
              <w:t>0.61</w:t>
            </w:r>
          </w:p>
        </w:tc>
        <w:tc>
          <w:tcPr>
            <w:tcW w:w="856" w:type="dxa"/>
            <w:gridSpan w:val="2"/>
          </w:tcPr>
          <w:p w14:paraId="684B3ED5" w14:textId="626804F7" w:rsidR="00BA0DB0" w:rsidRPr="009026A1" w:rsidRDefault="002D548B" w:rsidP="00BA0DB0">
            <w:pPr>
              <w:spacing w:after="0"/>
              <w:jc w:val="center"/>
              <w:rPr>
                <w:rFonts w:cs="Times New Roman"/>
                <w:sz w:val="20"/>
                <w:szCs w:val="20"/>
              </w:rPr>
            </w:pPr>
            <w:r>
              <w:rPr>
                <w:rFonts w:cs="Times New Roman"/>
                <w:sz w:val="20"/>
                <w:szCs w:val="20"/>
              </w:rPr>
              <w:t>2.29</w:t>
            </w:r>
          </w:p>
        </w:tc>
        <w:tc>
          <w:tcPr>
            <w:tcW w:w="839" w:type="dxa"/>
          </w:tcPr>
          <w:p w14:paraId="29B66AD7" w14:textId="33DB59E2" w:rsidR="00BA0DB0" w:rsidRPr="009026A1" w:rsidRDefault="002D548B" w:rsidP="00BA0DB0">
            <w:pPr>
              <w:tabs>
                <w:tab w:val="decimal" w:pos="254"/>
              </w:tabs>
              <w:spacing w:after="0"/>
              <w:rPr>
                <w:rFonts w:cs="Times New Roman"/>
                <w:sz w:val="20"/>
                <w:szCs w:val="20"/>
              </w:rPr>
            </w:pPr>
            <w:r>
              <w:rPr>
                <w:rFonts w:cs="Times New Roman"/>
                <w:sz w:val="20"/>
                <w:szCs w:val="20"/>
              </w:rPr>
              <w:t>-3.91</w:t>
            </w:r>
          </w:p>
        </w:tc>
        <w:tc>
          <w:tcPr>
            <w:tcW w:w="840" w:type="dxa"/>
          </w:tcPr>
          <w:p w14:paraId="562D7E70" w14:textId="667A8AA0"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5.13</w:t>
            </w:r>
          </w:p>
        </w:tc>
      </w:tr>
      <w:tr w:rsidR="00BA0DB0" w:rsidRPr="00FA1DFA" w14:paraId="7788AFD1" w14:textId="77777777" w:rsidTr="0006212D">
        <w:trPr>
          <w:gridAfter w:val="1"/>
          <w:wAfter w:w="21" w:type="dxa"/>
          <w:cantSplit/>
          <w:trHeight w:hRule="exact" w:val="302"/>
        </w:trPr>
        <w:tc>
          <w:tcPr>
            <w:tcW w:w="2587" w:type="dxa"/>
            <w:vAlign w:val="center"/>
          </w:tcPr>
          <w:p w14:paraId="2074A943" w14:textId="77777777" w:rsidR="00BA0DB0" w:rsidRPr="007E07C8" w:rsidRDefault="00BA0DB0" w:rsidP="00BA0DB0">
            <w:pPr>
              <w:spacing w:after="0"/>
              <w:rPr>
                <w:rFonts w:cs="Times New Roman"/>
                <w:sz w:val="20"/>
                <w:szCs w:val="20"/>
                <w:vertAlign w:val="superscript"/>
              </w:rPr>
            </w:pPr>
            <w:r>
              <w:rPr>
                <w:rFonts w:cs="Times New Roman"/>
                <w:sz w:val="20"/>
                <w:szCs w:val="20"/>
              </w:rPr>
              <w:t>Brush teeth</w:t>
            </w:r>
            <w:r>
              <w:rPr>
                <w:rFonts w:cs="Times New Roman"/>
                <w:sz w:val="20"/>
                <w:szCs w:val="20"/>
                <w:vertAlign w:val="superscript"/>
              </w:rPr>
              <w:t>8</w:t>
            </w:r>
          </w:p>
        </w:tc>
        <w:tc>
          <w:tcPr>
            <w:tcW w:w="861" w:type="dxa"/>
            <w:gridSpan w:val="2"/>
            <w:vAlign w:val="center"/>
          </w:tcPr>
          <w:p w14:paraId="368E4522" w14:textId="77777777" w:rsidR="00BA0DB0" w:rsidRPr="009026A1" w:rsidRDefault="00BA0DB0" w:rsidP="00BA0DB0">
            <w:pPr>
              <w:spacing w:after="0"/>
              <w:jc w:val="center"/>
              <w:rPr>
                <w:rFonts w:cs="Times New Roman"/>
                <w:sz w:val="20"/>
                <w:szCs w:val="20"/>
              </w:rPr>
            </w:pPr>
          </w:p>
        </w:tc>
        <w:tc>
          <w:tcPr>
            <w:tcW w:w="863" w:type="dxa"/>
            <w:vAlign w:val="center"/>
          </w:tcPr>
          <w:p w14:paraId="0AFF025F" w14:textId="77777777" w:rsidR="00BA0DB0" w:rsidRPr="009026A1" w:rsidRDefault="00BA0DB0" w:rsidP="00BA0DB0">
            <w:pPr>
              <w:spacing w:after="0"/>
              <w:jc w:val="center"/>
              <w:rPr>
                <w:rFonts w:cs="Times New Roman"/>
                <w:sz w:val="20"/>
                <w:szCs w:val="20"/>
              </w:rPr>
            </w:pPr>
          </w:p>
        </w:tc>
        <w:tc>
          <w:tcPr>
            <w:tcW w:w="821" w:type="dxa"/>
            <w:vAlign w:val="center"/>
          </w:tcPr>
          <w:p w14:paraId="740AA1E4" w14:textId="77777777" w:rsidR="00BA0DB0" w:rsidRPr="009026A1" w:rsidRDefault="00BA0DB0" w:rsidP="00BA0DB0">
            <w:pPr>
              <w:spacing w:after="0"/>
              <w:jc w:val="center"/>
              <w:rPr>
                <w:rFonts w:cs="Times New Roman"/>
                <w:sz w:val="20"/>
                <w:szCs w:val="20"/>
              </w:rPr>
            </w:pPr>
          </w:p>
        </w:tc>
        <w:tc>
          <w:tcPr>
            <w:tcW w:w="821" w:type="dxa"/>
            <w:vAlign w:val="center"/>
          </w:tcPr>
          <w:p w14:paraId="56F1AE8C" w14:textId="77777777" w:rsidR="00BA0DB0" w:rsidRPr="009026A1" w:rsidRDefault="00BA0DB0" w:rsidP="00BA0DB0">
            <w:pPr>
              <w:spacing w:after="0"/>
              <w:jc w:val="center"/>
              <w:rPr>
                <w:rFonts w:cs="Times New Roman"/>
                <w:sz w:val="20"/>
                <w:szCs w:val="20"/>
              </w:rPr>
            </w:pPr>
          </w:p>
        </w:tc>
        <w:tc>
          <w:tcPr>
            <w:tcW w:w="907" w:type="dxa"/>
            <w:gridSpan w:val="2"/>
          </w:tcPr>
          <w:p w14:paraId="10C2217B" w14:textId="0370A26F" w:rsidR="00BA0DB0" w:rsidRPr="009026A1" w:rsidRDefault="00282774" w:rsidP="00BA0DB0">
            <w:pPr>
              <w:tabs>
                <w:tab w:val="decimal" w:pos="318"/>
              </w:tabs>
              <w:spacing w:after="0"/>
              <w:rPr>
                <w:rFonts w:cs="Times New Roman"/>
                <w:sz w:val="20"/>
                <w:szCs w:val="20"/>
              </w:rPr>
            </w:pPr>
            <w:r>
              <w:rPr>
                <w:rFonts w:cs="Times New Roman"/>
                <w:sz w:val="20"/>
                <w:szCs w:val="20"/>
              </w:rPr>
              <w:t>0.19</w:t>
            </w:r>
          </w:p>
        </w:tc>
        <w:tc>
          <w:tcPr>
            <w:tcW w:w="908" w:type="dxa"/>
          </w:tcPr>
          <w:p w14:paraId="028B1F63" w14:textId="6140C1EC" w:rsidR="00BA0DB0" w:rsidRPr="009026A1" w:rsidRDefault="00282774" w:rsidP="00BA0DB0">
            <w:pPr>
              <w:spacing w:after="0"/>
              <w:jc w:val="center"/>
              <w:rPr>
                <w:rFonts w:cs="Times New Roman"/>
                <w:sz w:val="20"/>
                <w:szCs w:val="20"/>
              </w:rPr>
            </w:pPr>
            <w:r>
              <w:rPr>
                <w:rFonts w:cs="Times New Roman"/>
                <w:sz w:val="20"/>
                <w:szCs w:val="20"/>
              </w:rPr>
              <w:t>2.44</w:t>
            </w:r>
          </w:p>
        </w:tc>
        <w:tc>
          <w:tcPr>
            <w:tcW w:w="930" w:type="dxa"/>
          </w:tcPr>
          <w:p w14:paraId="2E3FD92E" w14:textId="515795D5" w:rsidR="00BA0DB0" w:rsidRPr="009026A1" w:rsidRDefault="00282774" w:rsidP="00BA0DB0">
            <w:pPr>
              <w:tabs>
                <w:tab w:val="decimal" w:pos="281"/>
              </w:tabs>
              <w:spacing w:after="0"/>
              <w:rPr>
                <w:rFonts w:cs="Times New Roman"/>
                <w:sz w:val="20"/>
                <w:szCs w:val="20"/>
              </w:rPr>
            </w:pPr>
            <w:r>
              <w:rPr>
                <w:rFonts w:cs="Times New Roman"/>
                <w:sz w:val="20"/>
                <w:szCs w:val="20"/>
              </w:rPr>
              <w:t>-4.61</w:t>
            </w:r>
          </w:p>
        </w:tc>
        <w:tc>
          <w:tcPr>
            <w:tcW w:w="931" w:type="dxa"/>
          </w:tcPr>
          <w:p w14:paraId="627B86BD" w14:textId="5932E85A" w:rsidR="00BA0DB0" w:rsidRPr="009026A1" w:rsidRDefault="00E14DA1" w:rsidP="00BA0DB0">
            <w:pPr>
              <w:tabs>
                <w:tab w:val="decimal" w:pos="409"/>
              </w:tabs>
              <w:spacing w:after="0"/>
              <w:rPr>
                <w:rFonts w:cs="Times New Roman"/>
                <w:sz w:val="20"/>
                <w:szCs w:val="20"/>
              </w:rPr>
            </w:pPr>
            <w:r>
              <w:rPr>
                <w:rFonts w:cs="Times New Roman"/>
                <w:sz w:val="20"/>
                <w:szCs w:val="20"/>
              </w:rPr>
              <w:t>4.99</w:t>
            </w:r>
          </w:p>
        </w:tc>
        <w:tc>
          <w:tcPr>
            <w:tcW w:w="855" w:type="dxa"/>
            <w:tcBorders>
              <w:left w:val="nil"/>
            </w:tcBorders>
          </w:tcPr>
          <w:p w14:paraId="37ECE703" w14:textId="1CBD24C8" w:rsidR="00BA0DB0" w:rsidRPr="009026A1" w:rsidRDefault="002D548B" w:rsidP="00BA0DB0">
            <w:pPr>
              <w:tabs>
                <w:tab w:val="decimal" w:pos="264"/>
              </w:tabs>
              <w:spacing w:after="0"/>
              <w:rPr>
                <w:rFonts w:cs="Times New Roman"/>
                <w:sz w:val="20"/>
                <w:szCs w:val="20"/>
              </w:rPr>
            </w:pPr>
            <w:r>
              <w:rPr>
                <w:rFonts w:cs="Times New Roman"/>
                <w:sz w:val="20"/>
                <w:szCs w:val="20"/>
              </w:rPr>
              <w:t>0.24</w:t>
            </w:r>
          </w:p>
        </w:tc>
        <w:tc>
          <w:tcPr>
            <w:tcW w:w="856" w:type="dxa"/>
            <w:gridSpan w:val="2"/>
          </w:tcPr>
          <w:p w14:paraId="16673C94" w14:textId="18A17C9E" w:rsidR="00BA0DB0" w:rsidRPr="009026A1" w:rsidRDefault="002D548B" w:rsidP="00BA0DB0">
            <w:pPr>
              <w:spacing w:after="0"/>
              <w:jc w:val="center"/>
              <w:rPr>
                <w:rFonts w:cs="Times New Roman"/>
                <w:sz w:val="20"/>
                <w:szCs w:val="20"/>
              </w:rPr>
            </w:pPr>
            <w:r>
              <w:rPr>
                <w:rFonts w:cs="Times New Roman"/>
                <w:sz w:val="20"/>
                <w:szCs w:val="20"/>
              </w:rPr>
              <w:t>2.42</w:t>
            </w:r>
          </w:p>
        </w:tc>
        <w:tc>
          <w:tcPr>
            <w:tcW w:w="839" w:type="dxa"/>
          </w:tcPr>
          <w:p w14:paraId="118BAF1E" w14:textId="4BCF68F3" w:rsidR="00BA0DB0" w:rsidRPr="009026A1" w:rsidRDefault="002D548B" w:rsidP="00BA0DB0">
            <w:pPr>
              <w:tabs>
                <w:tab w:val="decimal" w:pos="254"/>
              </w:tabs>
              <w:spacing w:after="0"/>
              <w:rPr>
                <w:rFonts w:cs="Times New Roman"/>
                <w:sz w:val="20"/>
                <w:szCs w:val="20"/>
              </w:rPr>
            </w:pPr>
            <w:r>
              <w:rPr>
                <w:rFonts w:cs="Times New Roman"/>
                <w:sz w:val="20"/>
                <w:szCs w:val="20"/>
              </w:rPr>
              <w:t>-4.52</w:t>
            </w:r>
          </w:p>
        </w:tc>
        <w:tc>
          <w:tcPr>
            <w:tcW w:w="840" w:type="dxa"/>
          </w:tcPr>
          <w:p w14:paraId="36C9D1F7" w14:textId="252E37D3"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5.01</w:t>
            </w:r>
          </w:p>
        </w:tc>
      </w:tr>
      <w:tr w:rsidR="00BA0DB0" w:rsidRPr="00FA1DFA" w14:paraId="6A0CC4A5" w14:textId="77777777" w:rsidTr="0006212D">
        <w:trPr>
          <w:gridAfter w:val="1"/>
          <w:wAfter w:w="21" w:type="dxa"/>
          <w:cantSplit/>
          <w:trHeight w:hRule="exact" w:val="302"/>
        </w:trPr>
        <w:tc>
          <w:tcPr>
            <w:tcW w:w="2587" w:type="dxa"/>
            <w:vAlign w:val="center"/>
          </w:tcPr>
          <w:p w14:paraId="51CDE2E1" w14:textId="77777777" w:rsidR="00BA0DB0" w:rsidRPr="00783D7A" w:rsidRDefault="00BA0DB0" w:rsidP="00BA0DB0">
            <w:pPr>
              <w:spacing w:after="0"/>
              <w:rPr>
                <w:rFonts w:cs="Times New Roman"/>
                <w:sz w:val="20"/>
                <w:szCs w:val="20"/>
              </w:rPr>
            </w:pPr>
            <w:r>
              <w:rPr>
                <w:rFonts w:cs="Times New Roman"/>
                <w:sz w:val="20"/>
                <w:szCs w:val="20"/>
              </w:rPr>
              <w:t>Cortisol X r</w:t>
            </w:r>
            <w:r w:rsidRPr="0019314C">
              <w:rPr>
                <w:rFonts w:cs="Times New Roman"/>
                <w:sz w:val="20"/>
                <w:szCs w:val="20"/>
              </w:rPr>
              <w:t>ace/ethnicity</w:t>
            </w:r>
          </w:p>
        </w:tc>
        <w:tc>
          <w:tcPr>
            <w:tcW w:w="861" w:type="dxa"/>
            <w:gridSpan w:val="2"/>
            <w:vAlign w:val="center"/>
          </w:tcPr>
          <w:p w14:paraId="6285B89D" w14:textId="77777777" w:rsidR="00BA0DB0" w:rsidRPr="009026A1" w:rsidRDefault="00BA0DB0" w:rsidP="00BA0DB0">
            <w:pPr>
              <w:spacing w:after="0"/>
              <w:jc w:val="center"/>
              <w:rPr>
                <w:rFonts w:cs="Times New Roman"/>
                <w:sz w:val="20"/>
                <w:szCs w:val="20"/>
              </w:rPr>
            </w:pPr>
          </w:p>
        </w:tc>
        <w:tc>
          <w:tcPr>
            <w:tcW w:w="863" w:type="dxa"/>
            <w:vAlign w:val="center"/>
          </w:tcPr>
          <w:p w14:paraId="3F0847EF" w14:textId="77777777" w:rsidR="00BA0DB0" w:rsidRPr="009026A1" w:rsidRDefault="00BA0DB0" w:rsidP="00BA0DB0">
            <w:pPr>
              <w:spacing w:after="0"/>
              <w:jc w:val="center"/>
              <w:rPr>
                <w:rFonts w:cs="Times New Roman"/>
                <w:sz w:val="20"/>
                <w:szCs w:val="20"/>
              </w:rPr>
            </w:pPr>
          </w:p>
        </w:tc>
        <w:tc>
          <w:tcPr>
            <w:tcW w:w="821" w:type="dxa"/>
            <w:vAlign w:val="center"/>
          </w:tcPr>
          <w:p w14:paraId="3BBC810E" w14:textId="77777777" w:rsidR="00BA0DB0" w:rsidRPr="009026A1" w:rsidRDefault="00BA0DB0" w:rsidP="00BA0DB0">
            <w:pPr>
              <w:spacing w:after="0"/>
              <w:jc w:val="center"/>
              <w:rPr>
                <w:rFonts w:cs="Times New Roman"/>
                <w:sz w:val="20"/>
                <w:szCs w:val="20"/>
              </w:rPr>
            </w:pPr>
          </w:p>
        </w:tc>
        <w:tc>
          <w:tcPr>
            <w:tcW w:w="821" w:type="dxa"/>
            <w:vAlign w:val="center"/>
          </w:tcPr>
          <w:p w14:paraId="49AFB8C6" w14:textId="77777777" w:rsidR="00BA0DB0" w:rsidRPr="009026A1" w:rsidRDefault="00BA0DB0" w:rsidP="00BA0DB0">
            <w:pPr>
              <w:spacing w:after="0"/>
              <w:jc w:val="center"/>
              <w:rPr>
                <w:rFonts w:cs="Times New Roman"/>
                <w:sz w:val="20"/>
                <w:szCs w:val="20"/>
              </w:rPr>
            </w:pPr>
          </w:p>
        </w:tc>
        <w:tc>
          <w:tcPr>
            <w:tcW w:w="907" w:type="dxa"/>
            <w:gridSpan w:val="2"/>
            <w:vAlign w:val="center"/>
          </w:tcPr>
          <w:p w14:paraId="755050BA" w14:textId="77777777" w:rsidR="00BA0DB0" w:rsidRPr="009026A1" w:rsidRDefault="00BA0DB0" w:rsidP="00BA0DB0">
            <w:pPr>
              <w:tabs>
                <w:tab w:val="decimal" w:pos="318"/>
              </w:tabs>
              <w:spacing w:after="0"/>
              <w:rPr>
                <w:rFonts w:cs="Times New Roman"/>
                <w:sz w:val="20"/>
                <w:szCs w:val="20"/>
              </w:rPr>
            </w:pPr>
          </w:p>
        </w:tc>
        <w:tc>
          <w:tcPr>
            <w:tcW w:w="908" w:type="dxa"/>
            <w:vAlign w:val="center"/>
          </w:tcPr>
          <w:p w14:paraId="2535F6BE" w14:textId="77777777" w:rsidR="00BA0DB0" w:rsidRPr="009026A1" w:rsidRDefault="00BA0DB0" w:rsidP="00BA0DB0">
            <w:pPr>
              <w:spacing w:after="0"/>
              <w:jc w:val="center"/>
              <w:rPr>
                <w:rFonts w:cs="Times New Roman"/>
                <w:sz w:val="20"/>
                <w:szCs w:val="20"/>
              </w:rPr>
            </w:pPr>
          </w:p>
        </w:tc>
        <w:tc>
          <w:tcPr>
            <w:tcW w:w="930" w:type="dxa"/>
            <w:vAlign w:val="center"/>
          </w:tcPr>
          <w:p w14:paraId="2247A494" w14:textId="77777777" w:rsidR="00BA0DB0" w:rsidRPr="009026A1" w:rsidRDefault="00BA0DB0" w:rsidP="00BA0DB0">
            <w:pPr>
              <w:tabs>
                <w:tab w:val="decimal" w:pos="281"/>
              </w:tabs>
              <w:spacing w:after="0"/>
              <w:rPr>
                <w:rFonts w:cs="Times New Roman"/>
                <w:sz w:val="20"/>
                <w:szCs w:val="20"/>
              </w:rPr>
            </w:pPr>
          </w:p>
        </w:tc>
        <w:tc>
          <w:tcPr>
            <w:tcW w:w="931" w:type="dxa"/>
            <w:vAlign w:val="center"/>
          </w:tcPr>
          <w:p w14:paraId="3181752B" w14:textId="77777777" w:rsidR="00BA0DB0" w:rsidRPr="009026A1" w:rsidRDefault="00BA0DB0" w:rsidP="00BA0DB0">
            <w:pPr>
              <w:tabs>
                <w:tab w:val="decimal" w:pos="409"/>
              </w:tabs>
              <w:spacing w:after="0"/>
              <w:rPr>
                <w:rFonts w:cs="Times New Roman"/>
                <w:sz w:val="20"/>
                <w:szCs w:val="20"/>
              </w:rPr>
            </w:pPr>
          </w:p>
        </w:tc>
        <w:tc>
          <w:tcPr>
            <w:tcW w:w="855" w:type="dxa"/>
          </w:tcPr>
          <w:p w14:paraId="4E78BD53" w14:textId="579281C1" w:rsidR="00BA0DB0" w:rsidRPr="002D548B" w:rsidRDefault="002D548B" w:rsidP="00BA0DB0">
            <w:pPr>
              <w:tabs>
                <w:tab w:val="decimal" w:pos="264"/>
              </w:tabs>
              <w:spacing w:after="0"/>
              <w:rPr>
                <w:rFonts w:cs="Times New Roman"/>
                <w:sz w:val="20"/>
                <w:szCs w:val="20"/>
              </w:rPr>
            </w:pPr>
            <w:r w:rsidRPr="002D548B">
              <w:rPr>
                <w:rFonts w:cs="Times New Roman"/>
                <w:sz w:val="20"/>
                <w:szCs w:val="20"/>
              </w:rPr>
              <w:t>5.79</w:t>
            </w:r>
            <w:r w:rsidR="00902A29">
              <w:rPr>
                <w:rFonts w:cs="Times New Roman"/>
                <w:sz w:val="20"/>
                <w:szCs w:val="20"/>
                <w:vertAlign w:val="superscript"/>
              </w:rPr>
              <w:t>*</w:t>
            </w:r>
          </w:p>
        </w:tc>
        <w:tc>
          <w:tcPr>
            <w:tcW w:w="856" w:type="dxa"/>
            <w:gridSpan w:val="2"/>
          </w:tcPr>
          <w:p w14:paraId="0903F6AB" w14:textId="33A00BC6" w:rsidR="00BA0DB0" w:rsidRPr="009026A1" w:rsidRDefault="002D548B" w:rsidP="00BA0DB0">
            <w:pPr>
              <w:spacing w:after="0"/>
              <w:jc w:val="center"/>
              <w:rPr>
                <w:rFonts w:cs="Times New Roman"/>
                <w:sz w:val="20"/>
                <w:szCs w:val="20"/>
              </w:rPr>
            </w:pPr>
            <w:r>
              <w:rPr>
                <w:rFonts w:cs="Times New Roman"/>
                <w:sz w:val="20"/>
                <w:szCs w:val="20"/>
              </w:rPr>
              <w:t>2.80</w:t>
            </w:r>
          </w:p>
        </w:tc>
        <w:tc>
          <w:tcPr>
            <w:tcW w:w="839" w:type="dxa"/>
          </w:tcPr>
          <w:p w14:paraId="781AA59B" w14:textId="5F75C230" w:rsidR="00BA0DB0" w:rsidRPr="009026A1" w:rsidRDefault="002D548B" w:rsidP="00BA0DB0">
            <w:pPr>
              <w:tabs>
                <w:tab w:val="decimal" w:pos="254"/>
              </w:tabs>
              <w:spacing w:after="0"/>
              <w:rPr>
                <w:rFonts w:cs="Times New Roman"/>
                <w:sz w:val="20"/>
                <w:szCs w:val="20"/>
              </w:rPr>
            </w:pPr>
            <w:r>
              <w:rPr>
                <w:rFonts w:cs="Times New Roman"/>
                <w:sz w:val="20"/>
                <w:szCs w:val="20"/>
              </w:rPr>
              <w:t>0.27</w:t>
            </w:r>
          </w:p>
        </w:tc>
        <w:tc>
          <w:tcPr>
            <w:tcW w:w="840" w:type="dxa"/>
          </w:tcPr>
          <w:p w14:paraId="315020F2" w14:textId="6438968E" w:rsidR="00BA0DB0" w:rsidRPr="009026A1" w:rsidRDefault="00902A29" w:rsidP="00BA0DB0">
            <w:pPr>
              <w:tabs>
                <w:tab w:val="decimal" w:pos="353"/>
              </w:tabs>
              <w:spacing w:after="0"/>
              <w:ind w:leftChars="-20" w:left="-4" w:hangingChars="22" w:hanging="44"/>
              <w:jc w:val="center"/>
              <w:rPr>
                <w:rFonts w:cs="Times New Roman"/>
                <w:sz w:val="20"/>
                <w:szCs w:val="20"/>
              </w:rPr>
            </w:pPr>
            <w:r>
              <w:rPr>
                <w:rFonts w:cs="Times New Roman"/>
                <w:sz w:val="20"/>
                <w:szCs w:val="20"/>
              </w:rPr>
              <w:t>11.31</w:t>
            </w:r>
          </w:p>
        </w:tc>
      </w:tr>
      <w:tr w:rsidR="00BA0DB0" w14:paraId="5ECBE876" w14:textId="77777777" w:rsidTr="0006212D">
        <w:trPr>
          <w:trHeight w:hRule="exact" w:val="29"/>
        </w:trPr>
        <w:tc>
          <w:tcPr>
            <w:tcW w:w="2587" w:type="dxa"/>
            <w:vAlign w:val="center"/>
          </w:tcPr>
          <w:tbl>
            <w:tblPr>
              <w:tblW w:w="0" w:type="auto"/>
              <w:tblBorders>
                <w:top w:val="single" w:sz="4" w:space="0" w:color="auto"/>
              </w:tblBorders>
              <w:tblLayout w:type="fixed"/>
              <w:tblLook w:val="04A0" w:firstRow="1" w:lastRow="0" w:firstColumn="1" w:lastColumn="0" w:noHBand="0" w:noVBand="1"/>
            </w:tblPr>
            <w:tblGrid>
              <w:gridCol w:w="2526"/>
            </w:tblGrid>
            <w:tr w:rsidR="00BA0DB0" w14:paraId="7B3A1459" w14:textId="77777777" w:rsidTr="0006212D">
              <w:tc>
                <w:tcPr>
                  <w:tcW w:w="2526" w:type="dxa"/>
                </w:tcPr>
                <w:p w14:paraId="06E0DAE4" w14:textId="77777777" w:rsidR="00BA0DB0" w:rsidRDefault="00BA0DB0" w:rsidP="00BA0DB0">
                  <w:pPr>
                    <w:spacing w:after="0"/>
                    <w:rPr>
                      <w:rFonts w:cs="Times New Roman"/>
                      <w:sz w:val="20"/>
                      <w:szCs w:val="20"/>
                    </w:rPr>
                  </w:pPr>
                </w:p>
              </w:tc>
            </w:tr>
          </w:tbl>
          <w:p w14:paraId="7E2B8B05" w14:textId="77777777" w:rsidR="00BA0DB0" w:rsidRDefault="00BA0DB0" w:rsidP="00BA0DB0">
            <w:pPr>
              <w:spacing w:after="0"/>
              <w:rPr>
                <w:rFonts w:cs="Times New Roman"/>
                <w:sz w:val="20"/>
                <w:szCs w:val="20"/>
              </w:rPr>
            </w:pPr>
          </w:p>
        </w:tc>
        <w:tc>
          <w:tcPr>
            <w:tcW w:w="3366" w:type="dxa"/>
            <w:gridSpan w:val="5"/>
            <w:vAlign w:val="center"/>
          </w:tcPr>
          <w:tbl>
            <w:tblPr>
              <w:tblW w:w="0" w:type="auto"/>
              <w:tblBorders>
                <w:top w:val="single" w:sz="4" w:space="0" w:color="auto"/>
              </w:tblBorders>
              <w:tblLayout w:type="fixed"/>
              <w:tblLook w:val="04A0" w:firstRow="1" w:lastRow="0" w:firstColumn="1" w:lastColumn="0" w:noHBand="0" w:noVBand="1"/>
            </w:tblPr>
            <w:tblGrid>
              <w:gridCol w:w="3380"/>
            </w:tblGrid>
            <w:tr w:rsidR="00BA0DB0" w14:paraId="656F6825" w14:textId="77777777" w:rsidTr="0006212D">
              <w:tc>
                <w:tcPr>
                  <w:tcW w:w="3380" w:type="dxa"/>
                </w:tcPr>
                <w:p w14:paraId="67814636" w14:textId="77777777" w:rsidR="00BA0DB0" w:rsidRDefault="00BA0DB0" w:rsidP="00BA0DB0">
                  <w:pPr>
                    <w:spacing w:after="0"/>
                    <w:jc w:val="center"/>
                    <w:rPr>
                      <w:rFonts w:cs="Times New Roman"/>
                      <w:sz w:val="20"/>
                      <w:szCs w:val="20"/>
                    </w:rPr>
                  </w:pPr>
                </w:p>
              </w:tc>
            </w:tr>
          </w:tbl>
          <w:p w14:paraId="7DFB4E2C" w14:textId="77777777" w:rsidR="00BA0DB0" w:rsidRPr="00783D7A" w:rsidRDefault="00BA0DB0" w:rsidP="00BA0DB0">
            <w:pPr>
              <w:spacing w:after="0"/>
              <w:jc w:val="center"/>
              <w:rPr>
                <w:rFonts w:cs="Times New Roman"/>
                <w:sz w:val="20"/>
                <w:szCs w:val="20"/>
              </w:rPr>
            </w:pPr>
          </w:p>
        </w:tc>
        <w:tc>
          <w:tcPr>
            <w:tcW w:w="3676" w:type="dxa"/>
            <w:gridSpan w:val="5"/>
            <w:vAlign w:val="center"/>
          </w:tcPr>
          <w:tbl>
            <w:tblPr>
              <w:tblW w:w="0" w:type="auto"/>
              <w:tblBorders>
                <w:top w:val="single" w:sz="4" w:space="0" w:color="auto"/>
              </w:tblBorders>
              <w:tblLayout w:type="fixed"/>
              <w:tblLook w:val="04A0" w:firstRow="1" w:lastRow="0" w:firstColumn="1" w:lastColumn="0" w:noHBand="0" w:noVBand="1"/>
            </w:tblPr>
            <w:tblGrid>
              <w:gridCol w:w="3387"/>
            </w:tblGrid>
            <w:tr w:rsidR="00BA0DB0" w14:paraId="7BF0D87A" w14:textId="77777777" w:rsidTr="0006212D">
              <w:tc>
                <w:tcPr>
                  <w:tcW w:w="3387" w:type="dxa"/>
                </w:tcPr>
                <w:p w14:paraId="2CF2DC0E" w14:textId="77777777" w:rsidR="00BA0DB0" w:rsidRDefault="00BA0DB0" w:rsidP="00BA0DB0">
                  <w:pPr>
                    <w:spacing w:after="0"/>
                    <w:jc w:val="center"/>
                    <w:rPr>
                      <w:rFonts w:cs="Times New Roman"/>
                      <w:sz w:val="20"/>
                      <w:szCs w:val="20"/>
                    </w:rPr>
                  </w:pPr>
                </w:p>
              </w:tc>
            </w:tr>
          </w:tbl>
          <w:p w14:paraId="61ADC6E4" w14:textId="77777777" w:rsidR="00BA0DB0" w:rsidRPr="00783D7A" w:rsidRDefault="00BA0DB0" w:rsidP="00BA0DB0">
            <w:pPr>
              <w:spacing w:after="0"/>
              <w:jc w:val="center"/>
              <w:rPr>
                <w:rFonts w:cs="Times New Roman"/>
                <w:sz w:val="20"/>
                <w:szCs w:val="20"/>
              </w:rPr>
            </w:pPr>
          </w:p>
        </w:tc>
        <w:tc>
          <w:tcPr>
            <w:tcW w:w="3411" w:type="dxa"/>
            <w:gridSpan w:val="6"/>
            <w:vAlign w:val="center"/>
          </w:tcPr>
          <w:tbl>
            <w:tblPr>
              <w:tblW w:w="0" w:type="auto"/>
              <w:tblBorders>
                <w:top w:val="single" w:sz="4" w:space="0" w:color="auto"/>
              </w:tblBorders>
              <w:tblLayout w:type="fixed"/>
              <w:tblLook w:val="04A0" w:firstRow="1" w:lastRow="0" w:firstColumn="1" w:lastColumn="0" w:noHBand="0" w:noVBand="1"/>
            </w:tblPr>
            <w:tblGrid>
              <w:gridCol w:w="3394"/>
            </w:tblGrid>
            <w:tr w:rsidR="00BA0DB0" w14:paraId="2DBECCCB" w14:textId="77777777" w:rsidTr="0006212D">
              <w:tc>
                <w:tcPr>
                  <w:tcW w:w="3394" w:type="dxa"/>
                </w:tcPr>
                <w:p w14:paraId="62B3FB5B" w14:textId="77777777" w:rsidR="00BA0DB0" w:rsidRDefault="00BA0DB0" w:rsidP="00BA0DB0">
                  <w:pPr>
                    <w:spacing w:after="0"/>
                    <w:jc w:val="center"/>
                    <w:rPr>
                      <w:rFonts w:cs="Times New Roman"/>
                      <w:sz w:val="20"/>
                      <w:szCs w:val="20"/>
                    </w:rPr>
                  </w:pPr>
                </w:p>
              </w:tc>
            </w:tr>
          </w:tbl>
          <w:p w14:paraId="0BC34F75" w14:textId="77777777" w:rsidR="00BA0DB0" w:rsidRDefault="00BA0DB0" w:rsidP="00BA0DB0">
            <w:pPr>
              <w:spacing w:after="0"/>
              <w:jc w:val="center"/>
              <w:rPr>
                <w:rFonts w:cs="Times New Roman"/>
                <w:sz w:val="20"/>
                <w:szCs w:val="20"/>
              </w:rPr>
            </w:pPr>
          </w:p>
        </w:tc>
      </w:tr>
      <w:tr w:rsidR="00BA0DB0" w:rsidRPr="00783D7A" w14:paraId="7281CA83" w14:textId="77777777" w:rsidTr="0006212D">
        <w:trPr>
          <w:trHeight w:hRule="exact" w:val="259"/>
        </w:trPr>
        <w:tc>
          <w:tcPr>
            <w:tcW w:w="2587" w:type="dxa"/>
            <w:tcBorders>
              <w:bottom w:val="single" w:sz="4" w:space="0" w:color="auto"/>
            </w:tcBorders>
          </w:tcPr>
          <w:p w14:paraId="4FA1D01B" w14:textId="3AA1800A" w:rsidR="00BA0DB0" w:rsidRPr="00783D7A" w:rsidRDefault="00BA0DB0" w:rsidP="00BA0DB0">
            <w:pPr>
              <w:spacing w:after="0"/>
              <w:rPr>
                <w:rFonts w:cs="Times New Roman"/>
                <w:sz w:val="20"/>
                <w:szCs w:val="20"/>
              </w:rPr>
            </w:pPr>
            <w:r>
              <w:rPr>
                <w:rFonts w:cs="Times New Roman"/>
                <w:i/>
                <w:sz w:val="20"/>
                <w:szCs w:val="20"/>
              </w:rPr>
              <w:t xml:space="preserve">N </w:t>
            </w:r>
            <w:r>
              <w:rPr>
                <w:rFonts w:cs="Times New Roman"/>
                <w:sz w:val="20"/>
                <w:szCs w:val="20"/>
              </w:rPr>
              <w:t>= 234</w:t>
            </w:r>
          </w:p>
        </w:tc>
        <w:tc>
          <w:tcPr>
            <w:tcW w:w="3366" w:type="dxa"/>
            <w:gridSpan w:val="5"/>
            <w:tcBorders>
              <w:bottom w:val="single" w:sz="4" w:space="0" w:color="auto"/>
            </w:tcBorders>
          </w:tcPr>
          <w:p w14:paraId="0DB98277" w14:textId="00118FC2" w:rsidR="00BA0DB0" w:rsidRPr="00C81796" w:rsidRDefault="00BA0DB0" w:rsidP="00BA0DB0">
            <w:pPr>
              <w:spacing w:after="0"/>
              <w:jc w:val="center"/>
              <w:rPr>
                <w:rFonts w:cs="Times New Roman"/>
                <w:sz w:val="20"/>
                <w:szCs w:val="20"/>
                <w:vertAlign w:val="superscript"/>
              </w:rPr>
            </w:pPr>
            <w:r w:rsidRPr="005D117E">
              <w:rPr>
                <w:rFonts w:cs="Times New Roman"/>
                <w:i/>
                <w:sz w:val="20"/>
                <w:szCs w:val="20"/>
              </w:rPr>
              <w:t>R</w:t>
            </w:r>
            <w:r w:rsidRPr="00C81796">
              <w:rPr>
                <w:rFonts w:cs="Times New Roman"/>
                <w:sz w:val="20"/>
                <w:szCs w:val="20"/>
                <w:vertAlign w:val="superscript"/>
              </w:rPr>
              <w:t>2</w:t>
            </w:r>
            <w:r>
              <w:rPr>
                <w:rFonts w:cs="Times New Roman"/>
                <w:sz w:val="20"/>
                <w:szCs w:val="20"/>
              </w:rPr>
              <w:t xml:space="preserve"> </w:t>
            </w:r>
            <w:r w:rsidR="00EB213F">
              <w:rPr>
                <w:rFonts w:cs="Times New Roman"/>
                <w:sz w:val="20"/>
                <w:szCs w:val="20"/>
              </w:rPr>
              <w:t>=</w:t>
            </w:r>
            <w:r>
              <w:rPr>
                <w:rFonts w:cs="Times New Roman"/>
                <w:sz w:val="20"/>
                <w:szCs w:val="20"/>
              </w:rPr>
              <w:t xml:space="preserve"> .</w:t>
            </w:r>
            <w:r w:rsidR="00EB213F">
              <w:rPr>
                <w:rFonts w:cs="Times New Roman"/>
                <w:sz w:val="20"/>
                <w:szCs w:val="20"/>
              </w:rPr>
              <w:t>002</w:t>
            </w:r>
          </w:p>
        </w:tc>
        <w:tc>
          <w:tcPr>
            <w:tcW w:w="3676" w:type="dxa"/>
            <w:gridSpan w:val="5"/>
            <w:tcBorders>
              <w:bottom w:val="single" w:sz="4" w:space="0" w:color="auto"/>
            </w:tcBorders>
          </w:tcPr>
          <w:p w14:paraId="20CEBCDD" w14:textId="6E927665" w:rsidR="00BA0DB0" w:rsidRPr="00783D7A" w:rsidRDefault="00BA0DB0" w:rsidP="00BA0DB0">
            <w:pPr>
              <w:spacing w:after="0"/>
              <w:jc w:val="center"/>
              <w:rPr>
                <w:rFonts w:cs="Times New Roman"/>
                <w:sz w:val="20"/>
                <w:szCs w:val="20"/>
              </w:rPr>
            </w:pPr>
            <w:r w:rsidRPr="00C81796">
              <w:rPr>
                <w:rFonts w:cs="Times New Roman"/>
                <w:i/>
                <w:sz w:val="20"/>
                <w:szCs w:val="20"/>
              </w:rPr>
              <w:t>R</w:t>
            </w:r>
            <w:r w:rsidRPr="00C81796">
              <w:rPr>
                <w:rFonts w:cs="Times New Roman"/>
                <w:sz w:val="20"/>
                <w:szCs w:val="20"/>
                <w:vertAlign w:val="superscript"/>
              </w:rPr>
              <w:t>2</w:t>
            </w:r>
            <w:r>
              <w:rPr>
                <w:rFonts w:cs="Times New Roman"/>
                <w:sz w:val="20"/>
                <w:szCs w:val="20"/>
              </w:rPr>
              <w:t xml:space="preserve"> = </w:t>
            </w:r>
            <w:r w:rsidR="00C072C0">
              <w:rPr>
                <w:rFonts w:cs="Times New Roman"/>
                <w:sz w:val="20"/>
                <w:szCs w:val="20"/>
              </w:rPr>
              <w:t>.46</w:t>
            </w:r>
            <w:r>
              <w:rPr>
                <w:rFonts w:cs="Times New Roman"/>
                <w:sz w:val="20"/>
                <w:szCs w:val="20"/>
                <w:vertAlign w:val="superscript"/>
              </w:rPr>
              <w:t>***</w:t>
            </w:r>
          </w:p>
        </w:tc>
        <w:tc>
          <w:tcPr>
            <w:tcW w:w="3411" w:type="dxa"/>
            <w:gridSpan w:val="6"/>
            <w:tcBorders>
              <w:bottom w:val="single" w:sz="4" w:space="0" w:color="auto"/>
            </w:tcBorders>
          </w:tcPr>
          <w:p w14:paraId="36303584" w14:textId="7212557F" w:rsidR="00BA0DB0" w:rsidRPr="00783D7A" w:rsidRDefault="00BA0DB0" w:rsidP="00BA0DB0">
            <w:pPr>
              <w:spacing w:after="0"/>
              <w:jc w:val="center"/>
              <w:rPr>
                <w:rFonts w:cs="Times New Roman"/>
                <w:sz w:val="20"/>
                <w:szCs w:val="20"/>
              </w:rPr>
            </w:pPr>
            <w:r w:rsidRPr="00C81796">
              <w:rPr>
                <w:rFonts w:cs="Times New Roman"/>
                <w:i/>
                <w:sz w:val="20"/>
                <w:szCs w:val="20"/>
              </w:rPr>
              <w:t>R</w:t>
            </w:r>
            <w:r w:rsidRPr="00C81796">
              <w:rPr>
                <w:rFonts w:cs="Times New Roman"/>
                <w:sz w:val="20"/>
                <w:szCs w:val="20"/>
                <w:vertAlign w:val="superscript"/>
              </w:rPr>
              <w:t>2</w:t>
            </w:r>
            <w:r>
              <w:rPr>
                <w:rFonts w:cs="Times New Roman"/>
                <w:sz w:val="20"/>
                <w:szCs w:val="20"/>
              </w:rPr>
              <w:t xml:space="preserve"> = </w:t>
            </w:r>
            <w:r w:rsidR="00C072C0">
              <w:rPr>
                <w:rFonts w:cs="Times New Roman"/>
                <w:sz w:val="20"/>
                <w:szCs w:val="20"/>
              </w:rPr>
              <w:t>.47</w:t>
            </w:r>
            <w:r>
              <w:rPr>
                <w:rFonts w:cs="Times New Roman"/>
                <w:sz w:val="20"/>
                <w:szCs w:val="20"/>
                <w:vertAlign w:val="superscript"/>
              </w:rPr>
              <w:t>*</w:t>
            </w:r>
          </w:p>
        </w:tc>
      </w:tr>
      <w:tr w:rsidR="00BA0DB0" w:rsidRPr="00531339" w14:paraId="50A67FAF" w14:textId="77777777" w:rsidTr="0006212D">
        <w:trPr>
          <w:trHeight w:val="302"/>
        </w:trPr>
        <w:tc>
          <w:tcPr>
            <w:tcW w:w="13040" w:type="dxa"/>
            <w:gridSpan w:val="17"/>
            <w:tcBorders>
              <w:top w:val="single" w:sz="4" w:space="0" w:color="auto"/>
            </w:tcBorders>
            <w:vAlign w:val="center"/>
          </w:tcPr>
          <w:p w14:paraId="78430151" w14:textId="530DABC0" w:rsidR="00BA0DB0" w:rsidRPr="00CC346E" w:rsidRDefault="00BA0DB0" w:rsidP="00BA0DB0">
            <w:pPr>
              <w:spacing w:before="120" w:after="0"/>
              <w:rPr>
                <w:rFonts w:cs="Times New Roman"/>
                <w:sz w:val="18"/>
                <w:szCs w:val="18"/>
              </w:rPr>
            </w:pPr>
            <w:r w:rsidRPr="00CC346E">
              <w:rPr>
                <w:rFonts w:cs="Times New Roman"/>
                <w:i/>
                <w:sz w:val="18"/>
                <w:szCs w:val="18"/>
              </w:rPr>
              <w:t>Note</w:t>
            </w:r>
            <w:r w:rsidRPr="00CC346E">
              <w:rPr>
                <w:rFonts w:cs="Times New Roman"/>
                <w:sz w:val="18"/>
                <w:szCs w:val="18"/>
              </w:rPr>
              <w:t>.</w:t>
            </w:r>
            <w:r>
              <w:rPr>
                <w:rFonts w:cs="Times New Roman"/>
                <w:sz w:val="18"/>
                <w:szCs w:val="18"/>
              </w:rPr>
              <w:t xml:space="preserve"> </w:t>
            </w:r>
            <w:r w:rsidRPr="00621CCB">
              <w:rPr>
                <w:rFonts w:cs="Times New Roman"/>
                <w:sz w:val="18"/>
                <w:szCs w:val="18"/>
              </w:rPr>
              <w:t>The dependent variable in these analyses is students’ average score on the exams that they took, rather than their final class score as calculated by the instructor and reported in the main text</w:t>
            </w:r>
            <w:r>
              <w:rPr>
                <w:rFonts w:cs="Times New Roman"/>
                <w:sz w:val="18"/>
                <w:szCs w:val="18"/>
              </w:rPr>
              <w:t>.</w:t>
            </w:r>
            <w:r>
              <w:t xml:space="preserve"> </w:t>
            </w:r>
            <w:r w:rsidRPr="00CC346E">
              <w:rPr>
                <w:rFonts w:cs="Times New Roman"/>
                <w:i/>
                <w:noProof/>
                <w:sz w:val="18"/>
                <w:szCs w:val="18"/>
              </w:rPr>
              <w:t>R</w:t>
            </w:r>
            <w:r w:rsidRPr="00CC346E">
              <w:rPr>
                <w:rFonts w:cs="Times New Roman"/>
                <w:noProof/>
                <w:sz w:val="18"/>
                <w:szCs w:val="18"/>
                <w:vertAlign w:val="superscript"/>
              </w:rPr>
              <w:t>2</w:t>
            </w:r>
            <w:r w:rsidRPr="00CC346E">
              <w:rPr>
                <w:rFonts w:cs="Times New Roman"/>
                <w:sz w:val="18"/>
                <w:szCs w:val="18"/>
              </w:rPr>
              <w:t xml:space="preserve"> change between steps significant at </w:t>
            </w:r>
            <w:r w:rsidRPr="00CC346E">
              <w:rPr>
                <w:rFonts w:cs="Times New Roman"/>
                <w:i/>
                <w:sz w:val="18"/>
                <w:szCs w:val="18"/>
              </w:rPr>
              <w:t>p</w:t>
            </w:r>
            <w:r w:rsidRPr="00CC346E">
              <w:rPr>
                <w:rFonts w:cs="Times New Roman"/>
                <w:sz w:val="18"/>
                <w:szCs w:val="18"/>
              </w:rPr>
              <w:t xml:space="preserve"> &lt; .001. </w:t>
            </w:r>
            <w:r w:rsidRPr="00CC346E">
              <w:rPr>
                <w:rFonts w:cs="Times New Roman"/>
                <w:sz w:val="18"/>
                <w:szCs w:val="18"/>
                <w:vertAlign w:val="superscript"/>
              </w:rPr>
              <w:t>1</w:t>
            </w:r>
            <w:r w:rsidRPr="00CC346E">
              <w:rPr>
                <w:rFonts w:cs="Times New Roman"/>
                <w:sz w:val="18"/>
                <w:szCs w:val="18"/>
              </w:rPr>
              <w:t xml:space="preserve"> Cortisol level averaged across class</w:t>
            </w:r>
            <w:r>
              <w:rPr>
                <w:rFonts w:cs="Times New Roman"/>
                <w:sz w:val="18"/>
                <w:szCs w:val="18"/>
              </w:rPr>
              <w:t>(</w:t>
            </w:r>
            <w:r w:rsidRPr="00CC346E">
              <w:rPr>
                <w:rFonts w:cs="Times New Roman"/>
                <w:sz w:val="18"/>
                <w:szCs w:val="18"/>
              </w:rPr>
              <w:t>es</w:t>
            </w:r>
            <w:r>
              <w:rPr>
                <w:rFonts w:cs="Times New Roman"/>
                <w:sz w:val="18"/>
                <w:szCs w:val="18"/>
              </w:rPr>
              <w:t>) and then</w:t>
            </w:r>
            <w:r w:rsidRPr="00CC346E">
              <w:rPr>
                <w:rFonts w:cs="Times New Roman"/>
                <w:sz w:val="18"/>
                <w:szCs w:val="18"/>
              </w:rPr>
              <w:t xml:space="preserve"> log-transformed and </w:t>
            </w:r>
            <w:r w:rsidRPr="00CC346E">
              <w:rPr>
                <w:rFonts w:cs="Times New Roman"/>
                <w:noProof/>
                <w:sz w:val="18"/>
                <w:szCs w:val="18"/>
              </w:rPr>
              <w:t>mean</w:t>
            </w:r>
            <w:r w:rsidRPr="00CC346E">
              <w:rPr>
                <w:rFonts w:cs="Times New Roman"/>
                <w:sz w:val="18"/>
                <w:szCs w:val="18"/>
              </w:rPr>
              <w:t xml:space="preserve"> centered. </w:t>
            </w:r>
            <w:r w:rsidRPr="00CC346E">
              <w:rPr>
                <w:rFonts w:cs="Times New Roman"/>
                <w:sz w:val="18"/>
                <w:szCs w:val="18"/>
                <w:vertAlign w:val="superscript"/>
              </w:rPr>
              <w:t>2</w:t>
            </w:r>
            <w:r w:rsidRPr="00CC346E">
              <w:rPr>
                <w:rFonts w:cs="Times New Roman"/>
                <w:sz w:val="18"/>
                <w:szCs w:val="18"/>
              </w:rPr>
              <w:t xml:space="preserve"> </w:t>
            </w:r>
            <w:proofErr w:type="gramStart"/>
            <w:r w:rsidRPr="00CC346E">
              <w:rPr>
                <w:rFonts w:cs="Times New Roman"/>
                <w:sz w:val="18"/>
                <w:szCs w:val="18"/>
              </w:rPr>
              <w:t>Non-</w:t>
            </w:r>
            <w:r w:rsidR="00757C79">
              <w:rPr>
                <w:rFonts w:cs="Times New Roman"/>
                <w:sz w:val="18"/>
                <w:szCs w:val="18"/>
              </w:rPr>
              <w:t>URM</w:t>
            </w:r>
            <w:proofErr w:type="gramEnd"/>
            <w:r w:rsidR="00757C79">
              <w:rPr>
                <w:rFonts w:cs="Times New Roman"/>
                <w:sz w:val="18"/>
                <w:szCs w:val="18"/>
              </w:rPr>
              <w:t xml:space="preserve"> </w:t>
            </w:r>
            <w:r w:rsidRPr="00CC346E">
              <w:rPr>
                <w:rFonts w:cs="Times New Roman"/>
                <w:sz w:val="18"/>
                <w:szCs w:val="18"/>
              </w:rPr>
              <w:t xml:space="preserve">= -1, </w:t>
            </w:r>
            <w:r w:rsidR="00757C79">
              <w:rPr>
                <w:rFonts w:cs="Times New Roman"/>
                <w:sz w:val="18"/>
                <w:szCs w:val="18"/>
              </w:rPr>
              <w:t>URM</w:t>
            </w:r>
            <w:r w:rsidRPr="00CC346E">
              <w:rPr>
                <w:rFonts w:cs="Times New Roman"/>
                <w:sz w:val="18"/>
                <w:szCs w:val="18"/>
              </w:rPr>
              <w:t xml:space="preserve"> = 1</w:t>
            </w:r>
            <w:r>
              <w:rPr>
                <w:rFonts w:cs="Times New Roman"/>
                <w:sz w:val="18"/>
                <w:szCs w:val="18"/>
              </w:rPr>
              <w:t>.</w:t>
            </w:r>
            <w:r w:rsidRPr="00CC346E">
              <w:rPr>
                <w:rFonts w:cs="Times New Roman"/>
                <w:sz w:val="18"/>
                <w:szCs w:val="18"/>
              </w:rPr>
              <w:t xml:space="preserve"> </w:t>
            </w:r>
            <w:r w:rsidRPr="00CC346E">
              <w:rPr>
                <w:rFonts w:cs="Times New Roman"/>
                <w:sz w:val="18"/>
                <w:szCs w:val="18"/>
                <w:vertAlign w:val="superscript"/>
              </w:rPr>
              <w:t>3</w:t>
            </w:r>
            <w:r w:rsidRPr="00CC346E">
              <w:rPr>
                <w:rFonts w:cs="Times New Roman"/>
                <w:sz w:val="18"/>
                <w:szCs w:val="18"/>
              </w:rPr>
              <w:t xml:space="preserve"> Male = -1, Female = 1</w:t>
            </w:r>
            <w:r>
              <w:rPr>
                <w:rFonts w:cs="Times New Roman"/>
                <w:sz w:val="18"/>
                <w:szCs w:val="18"/>
              </w:rPr>
              <w:t>.</w:t>
            </w:r>
            <w:r w:rsidRPr="00CC346E">
              <w:rPr>
                <w:rFonts w:cs="Times New Roman"/>
                <w:sz w:val="18"/>
                <w:szCs w:val="18"/>
              </w:rPr>
              <w:t xml:space="preserve"> </w:t>
            </w:r>
            <w:r w:rsidRPr="00CC346E">
              <w:rPr>
                <w:rFonts w:cs="Times New Roman"/>
                <w:sz w:val="18"/>
                <w:szCs w:val="18"/>
                <w:vertAlign w:val="superscript"/>
              </w:rPr>
              <w:t>4</w:t>
            </w:r>
            <w:r w:rsidRPr="00CC346E">
              <w:rPr>
                <w:rFonts w:cs="Times New Roman"/>
                <w:sz w:val="18"/>
                <w:szCs w:val="18"/>
              </w:rPr>
              <w:t xml:space="preserve"> An average of standardized SES variables (parent’s income, parent’s education level, social status).</w:t>
            </w:r>
            <w:r>
              <w:rPr>
                <w:rFonts w:cs="Times New Roman"/>
                <w:sz w:val="18"/>
                <w:szCs w:val="18"/>
              </w:rPr>
              <w:t xml:space="preserve"> </w:t>
            </w:r>
            <w:r>
              <w:rPr>
                <w:rFonts w:cs="Times New Roman"/>
                <w:sz w:val="18"/>
                <w:szCs w:val="18"/>
                <w:vertAlign w:val="superscript"/>
              </w:rPr>
              <w:t>5</w:t>
            </w:r>
            <w:r w:rsidRPr="00CC346E">
              <w:rPr>
                <w:rFonts w:cs="Times New Roman"/>
                <w:sz w:val="18"/>
                <w:szCs w:val="18"/>
              </w:rPr>
              <w:t xml:space="preserve"> Participants </w:t>
            </w:r>
            <w:r>
              <w:rPr>
                <w:rFonts w:cs="Times New Roman"/>
                <w:sz w:val="18"/>
                <w:szCs w:val="18"/>
              </w:rPr>
              <w:t>with</w:t>
            </w:r>
            <w:r w:rsidRPr="00CC346E">
              <w:rPr>
                <w:rFonts w:cs="Times New Roman"/>
                <w:sz w:val="18"/>
                <w:szCs w:val="18"/>
              </w:rPr>
              <w:t xml:space="preserve"> prior performance data = 0, Participants </w:t>
            </w:r>
            <w:r>
              <w:rPr>
                <w:rFonts w:cs="Times New Roman"/>
                <w:sz w:val="18"/>
                <w:szCs w:val="18"/>
              </w:rPr>
              <w:t>without</w:t>
            </w:r>
            <w:r w:rsidRPr="00CC346E">
              <w:rPr>
                <w:rFonts w:cs="Times New Roman"/>
                <w:sz w:val="18"/>
                <w:szCs w:val="18"/>
              </w:rPr>
              <w:t xml:space="preserve"> prior performance data due to not consenting to release their transcript = 1. </w:t>
            </w:r>
            <w:r>
              <w:rPr>
                <w:rFonts w:cs="Times New Roman"/>
                <w:sz w:val="18"/>
                <w:szCs w:val="18"/>
                <w:vertAlign w:val="superscript"/>
              </w:rPr>
              <w:t>6</w:t>
            </w:r>
            <w:r w:rsidRPr="00CC346E">
              <w:rPr>
                <w:rFonts w:cs="Times New Roman"/>
                <w:sz w:val="18"/>
                <w:szCs w:val="18"/>
              </w:rPr>
              <w:t xml:space="preserve"> Time since awakening averaged across four classes (in hours). </w:t>
            </w:r>
            <w:r>
              <w:rPr>
                <w:rFonts w:cs="Times New Roman"/>
                <w:sz w:val="18"/>
                <w:szCs w:val="18"/>
                <w:vertAlign w:val="superscript"/>
              </w:rPr>
              <w:t>7</w:t>
            </w:r>
            <w:r w:rsidRPr="00CC346E">
              <w:rPr>
                <w:rFonts w:cs="Times New Roman"/>
                <w:sz w:val="18"/>
                <w:szCs w:val="18"/>
              </w:rPr>
              <w:t xml:space="preserve"> </w:t>
            </w:r>
            <w:r w:rsidRPr="00CC346E">
              <w:rPr>
                <w:rFonts w:cs="Times New Roman"/>
                <w:noProof/>
                <w:sz w:val="18"/>
                <w:szCs w:val="18"/>
              </w:rPr>
              <w:t>Whether students took medication 24 hours before saliva collection</w:t>
            </w:r>
            <w:r>
              <w:rPr>
                <w:rFonts w:cs="Times New Roman"/>
                <w:noProof/>
                <w:sz w:val="18"/>
                <w:szCs w:val="18"/>
              </w:rPr>
              <w:t>,</w:t>
            </w:r>
            <w:r w:rsidRPr="00CC346E">
              <w:rPr>
                <w:rFonts w:cs="Times New Roman"/>
                <w:noProof/>
                <w:sz w:val="18"/>
                <w:szCs w:val="18"/>
              </w:rPr>
              <w:t xml:space="preserve"> averaged across</w:t>
            </w:r>
            <w:r>
              <w:rPr>
                <w:rFonts w:cs="Times New Roman"/>
                <w:noProof/>
                <w:sz w:val="18"/>
                <w:szCs w:val="18"/>
              </w:rPr>
              <w:t xml:space="preserve"> the</w:t>
            </w:r>
            <w:r w:rsidRPr="00CC346E">
              <w:rPr>
                <w:rFonts w:cs="Times New Roman"/>
                <w:noProof/>
                <w:sz w:val="18"/>
                <w:szCs w:val="18"/>
              </w:rPr>
              <w:t xml:space="preserve"> four classes</w:t>
            </w:r>
            <w:r>
              <w:rPr>
                <w:rFonts w:cs="Times New Roman"/>
                <w:noProof/>
                <w:sz w:val="18"/>
                <w:szCs w:val="18"/>
              </w:rPr>
              <w:t xml:space="preserve"> in which saliva samples were collected</w:t>
            </w:r>
            <w:r w:rsidRPr="00CC346E">
              <w:rPr>
                <w:rFonts w:cs="Times New Roman"/>
                <w:noProof/>
                <w:sz w:val="18"/>
                <w:szCs w:val="18"/>
              </w:rPr>
              <w:t>.</w:t>
            </w:r>
            <w:r w:rsidRPr="00CC346E">
              <w:rPr>
                <w:rFonts w:cs="Times New Roman"/>
                <w:sz w:val="18"/>
                <w:szCs w:val="18"/>
              </w:rPr>
              <w:t xml:space="preserve"> </w:t>
            </w:r>
            <w:r>
              <w:rPr>
                <w:rFonts w:cs="Times New Roman"/>
                <w:sz w:val="18"/>
                <w:szCs w:val="18"/>
                <w:vertAlign w:val="superscript"/>
              </w:rPr>
              <w:t>8</w:t>
            </w:r>
            <w:r w:rsidRPr="00CC346E">
              <w:rPr>
                <w:rFonts w:cs="Times New Roman"/>
                <w:sz w:val="18"/>
                <w:szCs w:val="18"/>
              </w:rPr>
              <w:t xml:space="preserve"> </w:t>
            </w:r>
            <w:r>
              <w:rPr>
                <w:rFonts w:cs="Times New Roman"/>
                <w:sz w:val="18"/>
                <w:szCs w:val="18"/>
              </w:rPr>
              <w:t>W</w:t>
            </w:r>
            <w:r w:rsidRPr="00CC346E">
              <w:rPr>
                <w:rFonts w:cs="Times New Roman"/>
                <w:sz w:val="18"/>
                <w:szCs w:val="18"/>
              </w:rPr>
              <w:t xml:space="preserve">hether students </w:t>
            </w:r>
            <w:r>
              <w:rPr>
                <w:rFonts w:cs="Times New Roman"/>
                <w:sz w:val="18"/>
                <w:szCs w:val="18"/>
              </w:rPr>
              <w:t xml:space="preserve">had </w:t>
            </w:r>
            <w:r w:rsidRPr="00CC346E">
              <w:rPr>
                <w:rFonts w:cs="Times New Roman"/>
                <w:sz w:val="18"/>
                <w:szCs w:val="18"/>
              </w:rPr>
              <w:t>brushed</w:t>
            </w:r>
            <w:r>
              <w:rPr>
                <w:rFonts w:cs="Times New Roman"/>
                <w:sz w:val="18"/>
                <w:szCs w:val="18"/>
              </w:rPr>
              <w:t xml:space="preserve"> their</w:t>
            </w:r>
            <w:r w:rsidRPr="00CC346E">
              <w:rPr>
                <w:rFonts w:cs="Times New Roman"/>
                <w:sz w:val="18"/>
                <w:szCs w:val="18"/>
              </w:rPr>
              <w:t xml:space="preserve"> teeth an hour before the saliva collection</w:t>
            </w:r>
            <w:r>
              <w:rPr>
                <w:rFonts w:cs="Times New Roman"/>
                <w:sz w:val="18"/>
                <w:szCs w:val="18"/>
              </w:rPr>
              <w:t>, averaged across the four classes in which saliva samples were collected</w:t>
            </w:r>
            <w:r w:rsidRPr="00CC346E">
              <w:rPr>
                <w:rFonts w:cs="Times New Roman"/>
                <w:noProof/>
                <w:sz w:val="18"/>
                <w:szCs w:val="18"/>
              </w:rPr>
              <w:t>.</w:t>
            </w:r>
            <w:r w:rsidRPr="00CC346E">
              <w:rPr>
                <w:rFonts w:cs="Times New Roman"/>
                <w:sz w:val="18"/>
                <w:szCs w:val="18"/>
              </w:rPr>
              <w:t xml:space="preserve"> </w:t>
            </w:r>
          </w:p>
          <w:p w14:paraId="3D9678D6" w14:textId="77777777" w:rsidR="00BA0DB0" w:rsidRPr="00531339" w:rsidRDefault="00BA0DB0" w:rsidP="00BA0DB0">
            <w:pPr>
              <w:spacing w:after="0"/>
              <w:rPr>
                <w:rFonts w:cs="Times New Roman"/>
                <w:sz w:val="18"/>
                <w:szCs w:val="18"/>
              </w:rPr>
            </w:pPr>
            <w:r w:rsidRPr="002D310F">
              <w:rPr>
                <w:rFonts w:cs="Times New Roman"/>
                <w:color w:val="000000"/>
                <w:sz w:val="18"/>
                <w:szCs w:val="18"/>
                <w:vertAlign w:val="superscript"/>
              </w:rPr>
              <w:t>*</w:t>
            </w:r>
            <w:r w:rsidRPr="002D310F">
              <w:rPr>
                <w:rFonts w:cs="Times New Roman"/>
                <w:i/>
                <w:color w:val="000000"/>
                <w:sz w:val="18"/>
                <w:szCs w:val="18"/>
              </w:rPr>
              <w:t xml:space="preserve">p ≤ .05. </w:t>
            </w:r>
            <w:r w:rsidRPr="002D310F">
              <w:rPr>
                <w:rFonts w:cs="Times New Roman"/>
                <w:color w:val="000000"/>
                <w:sz w:val="18"/>
                <w:szCs w:val="18"/>
                <w:vertAlign w:val="superscript"/>
              </w:rPr>
              <w:t>**</w:t>
            </w:r>
            <w:r w:rsidRPr="002D310F">
              <w:rPr>
                <w:rFonts w:cs="Times New Roman"/>
                <w:i/>
                <w:color w:val="000000"/>
                <w:sz w:val="18"/>
                <w:szCs w:val="18"/>
              </w:rPr>
              <w:t>p ≤ .01.</w:t>
            </w:r>
            <w:r w:rsidRPr="002D310F">
              <w:rPr>
                <w:rFonts w:cs="Times New Roman"/>
                <w:color w:val="000000"/>
                <w:sz w:val="18"/>
                <w:szCs w:val="18"/>
              </w:rPr>
              <w:t xml:space="preserve"> </w:t>
            </w:r>
            <w:r w:rsidRPr="002D310F">
              <w:rPr>
                <w:rFonts w:cs="Times New Roman"/>
                <w:color w:val="000000"/>
                <w:sz w:val="18"/>
                <w:szCs w:val="18"/>
                <w:vertAlign w:val="superscript"/>
              </w:rPr>
              <w:t>***</w:t>
            </w:r>
            <w:r w:rsidRPr="002D310F">
              <w:rPr>
                <w:rFonts w:cs="Times New Roman"/>
                <w:i/>
                <w:color w:val="000000"/>
                <w:sz w:val="18"/>
                <w:szCs w:val="18"/>
              </w:rPr>
              <w:t xml:space="preserve">p ≤ .001.  </w:t>
            </w:r>
          </w:p>
        </w:tc>
      </w:tr>
    </w:tbl>
    <w:p w14:paraId="43005E72" w14:textId="77777777" w:rsidR="003F4086" w:rsidRDefault="003F4086" w:rsidP="00DA167C">
      <w:pPr>
        <w:spacing w:line="259" w:lineRule="auto"/>
        <w:rPr>
          <w:rFonts w:cs="Times New Roman"/>
          <w:bCs/>
          <w:szCs w:val="24"/>
          <w:lang w:eastAsia="ko-KR"/>
        </w:rPr>
      </w:pPr>
    </w:p>
    <w:tbl>
      <w:tblPr>
        <w:tblpPr w:leftFromText="180" w:rightFromText="180" w:vertAnchor="text" w:horzAnchor="margin" w:tblpY="-209"/>
        <w:tblOverlap w:val="neve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0"/>
        <w:gridCol w:w="1116"/>
        <w:gridCol w:w="1296"/>
        <w:gridCol w:w="1296"/>
        <w:gridCol w:w="1911"/>
        <w:gridCol w:w="1296"/>
        <w:gridCol w:w="1296"/>
        <w:gridCol w:w="1296"/>
        <w:gridCol w:w="33"/>
      </w:tblGrid>
      <w:tr w:rsidR="00BA0B98" w:rsidRPr="00CC346E" w14:paraId="08AD5BD1" w14:textId="77777777" w:rsidTr="00E933E7">
        <w:trPr>
          <w:trHeight w:val="442"/>
        </w:trPr>
        <w:tc>
          <w:tcPr>
            <w:tcW w:w="11520" w:type="dxa"/>
            <w:gridSpan w:val="9"/>
            <w:tcBorders>
              <w:top w:val="nil"/>
              <w:left w:val="nil"/>
              <w:bottom w:val="single" w:sz="4" w:space="0" w:color="auto"/>
              <w:right w:val="nil"/>
            </w:tcBorders>
          </w:tcPr>
          <w:p w14:paraId="0050715B" w14:textId="607A038C" w:rsidR="009A2B13" w:rsidRDefault="009A2B13" w:rsidP="001F6530">
            <w:pPr>
              <w:pStyle w:val="Heading1"/>
              <w:rPr>
                <w:bCs/>
                <w:sz w:val="20"/>
                <w:szCs w:val="20"/>
              </w:rPr>
            </w:pPr>
            <w:r>
              <w:lastRenderedPageBreak/>
              <w:t xml:space="preserve">Table S2:  </w:t>
            </w:r>
            <w:r w:rsidRPr="009A2B13">
              <w:t>Association Between Cortisol and Self-Reported Focus and Engagement</w:t>
            </w:r>
            <w:r>
              <w:t xml:space="preserve"> </w:t>
            </w:r>
          </w:p>
          <w:p w14:paraId="675444FA" w14:textId="2B94AD90" w:rsidR="00BA0B98" w:rsidRPr="00FC6D6B" w:rsidRDefault="00BA0B98" w:rsidP="009A2B13">
            <w:pPr>
              <w:keepNext/>
              <w:spacing w:after="0" w:line="360" w:lineRule="auto"/>
              <w:ind w:left="393" w:hangingChars="200" w:hanging="393"/>
              <w:outlineLvl w:val="2"/>
              <w:rPr>
                <w:rFonts w:cs="Times New Roman"/>
                <w:b/>
                <w:bCs/>
                <w:sz w:val="20"/>
                <w:szCs w:val="20"/>
              </w:rPr>
            </w:pPr>
            <w:r w:rsidRPr="00FC6D6B">
              <w:rPr>
                <w:rFonts w:cs="Times New Roman"/>
                <w:b/>
                <w:bCs/>
                <w:sz w:val="20"/>
                <w:szCs w:val="20"/>
              </w:rPr>
              <w:t xml:space="preserve">Table </w:t>
            </w:r>
            <w:r w:rsidR="009A2B13">
              <w:rPr>
                <w:rFonts w:cs="Times New Roman"/>
                <w:b/>
                <w:bCs/>
                <w:sz w:val="20"/>
                <w:szCs w:val="20"/>
              </w:rPr>
              <w:t>S2</w:t>
            </w:r>
          </w:p>
          <w:p w14:paraId="26E70B68" w14:textId="77777777" w:rsidR="00BA0B98" w:rsidRPr="00FC6D6B" w:rsidRDefault="00BA0B98" w:rsidP="009A2B13">
            <w:pPr>
              <w:keepNext/>
              <w:spacing w:after="0" w:line="360" w:lineRule="auto"/>
              <w:ind w:left="400" w:hangingChars="200" w:hanging="400"/>
              <w:outlineLvl w:val="2"/>
              <w:rPr>
                <w:rFonts w:cs="Times New Roman"/>
                <w:b/>
                <w:bCs/>
                <w:sz w:val="20"/>
                <w:szCs w:val="20"/>
              </w:rPr>
            </w:pPr>
            <w:r>
              <w:rPr>
                <w:rFonts w:cs="Times New Roman"/>
                <w:i/>
                <w:sz w:val="20"/>
                <w:szCs w:val="20"/>
              </w:rPr>
              <w:t>Two</w:t>
            </w:r>
            <w:r w:rsidRPr="00FC6D6B">
              <w:rPr>
                <w:rFonts w:cs="Times New Roman"/>
                <w:i/>
                <w:sz w:val="20"/>
                <w:szCs w:val="20"/>
              </w:rPr>
              <w:t xml:space="preserve">-Level Models of </w:t>
            </w:r>
            <w:r>
              <w:rPr>
                <w:rFonts w:cs="Times New Roman"/>
                <w:i/>
                <w:sz w:val="20"/>
                <w:szCs w:val="20"/>
              </w:rPr>
              <w:t xml:space="preserve">the Association Between </w:t>
            </w:r>
            <w:r w:rsidRPr="00FC6D6B">
              <w:rPr>
                <w:rFonts w:cs="Times New Roman"/>
                <w:i/>
                <w:sz w:val="20"/>
                <w:szCs w:val="20"/>
              </w:rPr>
              <w:t xml:space="preserve">Cortisol </w:t>
            </w:r>
            <w:r>
              <w:rPr>
                <w:rFonts w:cs="Times New Roman"/>
                <w:i/>
                <w:sz w:val="20"/>
                <w:szCs w:val="20"/>
              </w:rPr>
              <w:t xml:space="preserve">and Self-Reported Focus and Engagement </w:t>
            </w:r>
            <w:r w:rsidRPr="00FC6D6B">
              <w:rPr>
                <w:rFonts w:cs="Times New Roman"/>
                <w:i/>
                <w:sz w:val="20"/>
                <w:szCs w:val="20"/>
              </w:rPr>
              <w:t xml:space="preserve">in </w:t>
            </w:r>
            <w:r>
              <w:rPr>
                <w:rFonts w:cs="Times New Roman"/>
                <w:i/>
                <w:sz w:val="20"/>
                <w:szCs w:val="20"/>
              </w:rPr>
              <w:t xml:space="preserve">76 </w:t>
            </w:r>
            <w:r w:rsidRPr="00FC6D6B">
              <w:rPr>
                <w:rFonts w:cs="Times New Roman"/>
                <w:i/>
                <w:sz w:val="20"/>
                <w:szCs w:val="20"/>
              </w:rPr>
              <w:t>Participants (</w:t>
            </w:r>
            <w:r>
              <w:rPr>
                <w:rFonts w:cs="Times New Roman"/>
                <w:i/>
                <w:sz w:val="20"/>
                <w:szCs w:val="20"/>
              </w:rPr>
              <w:t>135 time points</w:t>
            </w:r>
            <w:r w:rsidRPr="00FC6D6B">
              <w:rPr>
                <w:rFonts w:cs="Times New Roman"/>
                <w:i/>
                <w:sz w:val="20"/>
                <w:szCs w:val="20"/>
              </w:rPr>
              <w:t>)</w:t>
            </w:r>
          </w:p>
        </w:tc>
      </w:tr>
      <w:tr w:rsidR="00BA0B98" w:rsidRPr="00CC346E" w14:paraId="342E4E7F" w14:textId="77777777" w:rsidTr="00E933E7">
        <w:trPr>
          <w:gridAfter w:val="1"/>
          <w:wAfter w:w="33" w:type="dxa"/>
          <w:trHeight w:val="442"/>
        </w:trPr>
        <w:tc>
          <w:tcPr>
            <w:tcW w:w="1980" w:type="dxa"/>
            <w:tcBorders>
              <w:top w:val="single" w:sz="4" w:space="0" w:color="auto"/>
              <w:left w:val="nil"/>
              <w:bottom w:val="single" w:sz="4" w:space="0" w:color="auto"/>
              <w:right w:val="nil"/>
            </w:tcBorders>
            <w:vAlign w:val="center"/>
          </w:tcPr>
          <w:p w14:paraId="7DA81BE4" w14:textId="77777777" w:rsidR="00BA0B98" w:rsidRPr="00C9349C" w:rsidRDefault="00BA0B98" w:rsidP="00E933E7">
            <w:pPr>
              <w:widowControl w:val="0"/>
              <w:autoSpaceDE w:val="0"/>
              <w:autoSpaceDN w:val="0"/>
              <w:adjustRightInd w:val="0"/>
              <w:spacing w:after="0" w:line="240" w:lineRule="auto"/>
              <w:rPr>
                <w:rFonts w:cs="Times New Roman"/>
                <w:sz w:val="18"/>
                <w:szCs w:val="18"/>
              </w:rPr>
            </w:pPr>
            <w:r w:rsidRPr="00C9349C">
              <w:rPr>
                <w:rFonts w:cs="Times New Roman"/>
                <w:sz w:val="18"/>
                <w:szCs w:val="18"/>
              </w:rPr>
              <w:t>Fixed effects</w:t>
            </w:r>
          </w:p>
        </w:tc>
        <w:tc>
          <w:tcPr>
            <w:tcW w:w="1116" w:type="dxa"/>
            <w:tcBorders>
              <w:top w:val="single" w:sz="4" w:space="0" w:color="auto"/>
              <w:left w:val="nil"/>
              <w:bottom w:val="single" w:sz="4" w:space="0" w:color="auto"/>
              <w:right w:val="nil"/>
            </w:tcBorders>
            <w:vAlign w:val="center"/>
          </w:tcPr>
          <w:p w14:paraId="3542F829"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C9349C">
              <w:rPr>
                <w:rFonts w:cs="Times New Roman"/>
                <w:iCs/>
                <w:sz w:val="18"/>
                <w:szCs w:val="18"/>
              </w:rPr>
              <w:t>Estimate</w:t>
            </w:r>
          </w:p>
          <w:p w14:paraId="6536F9F6" w14:textId="77777777" w:rsidR="00BA0B98" w:rsidRPr="00C9349C"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w:t>
            </w:r>
            <w:r w:rsidRPr="0054319D">
              <w:rPr>
                <w:rFonts w:cs="Times New Roman"/>
                <w:sz w:val="18"/>
                <w:szCs w:val="18"/>
              </w:rPr>
              <w:t>95% CI</w:t>
            </w:r>
            <w:r>
              <w:rPr>
                <w:rFonts w:cs="Times New Roman"/>
                <w:sz w:val="18"/>
                <w:szCs w:val="18"/>
              </w:rPr>
              <w:t>]</w:t>
            </w:r>
          </w:p>
        </w:tc>
        <w:tc>
          <w:tcPr>
            <w:tcW w:w="1296" w:type="dxa"/>
            <w:tcBorders>
              <w:top w:val="single" w:sz="4" w:space="0" w:color="auto"/>
              <w:left w:val="nil"/>
              <w:bottom w:val="single" w:sz="4" w:space="0" w:color="auto"/>
              <w:right w:val="nil"/>
            </w:tcBorders>
            <w:vAlign w:val="center"/>
          </w:tcPr>
          <w:p w14:paraId="09202DA2" w14:textId="77777777" w:rsidR="00BA0B98" w:rsidRPr="00C9349C" w:rsidRDefault="00BA0B98" w:rsidP="00E933E7">
            <w:pPr>
              <w:widowControl w:val="0"/>
              <w:autoSpaceDE w:val="0"/>
              <w:autoSpaceDN w:val="0"/>
              <w:adjustRightInd w:val="0"/>
              <w:spacing w:after="0" w:line="240" w:lineRule="auto"/>
              <w:jc w:val="center"/>
              <w:rPr>
                <w:rFonts w:cs="Times New Roman"/>
                <w:i/>
                <w:iCs/>
                <w:sz w:val="18"/>
                <w:szCs w:val="18"/>
              </w:rPr>
            </w:pPr>
            <w:r>
              <w:rPr>
                <w:rFonts w:cs="Times New Roman"/>
                <w:i/>
                <w:iCs/>
                <w:sz w:val="18"/>
                <w:szCs w:val="18"/>
              </w:rPr>
              <w:t>t</w:t>
            </w:r>
          </w:p>
        </w:tc>
        <w:tc>
          <w:tcPr>
            <w:tcW w:w="1296" w:type="dxa"/>
            <w:tcBorders>
              <w:top w:val="single" w:sz="4" w:space="0" w:color="auto"/>
              <w:left w:val="nil"/>
              <w:bottom w:val="single" w:sz="4" w:space="0" w:color="auto"/>
              <w:right w:val="nil"/>
            </w:tcBorders>
            <w:vAlign w:val="center"/>
          </w:tcPr>
          <w:p w14:paraId="32835C78" w14:textId="77777777" w:rsidR="00BA0B98" w:rsidRPr="00C9349C"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i/>
                <w:iCs/>
                <w:sz w:val="18"/>
                <w:szCs w:val="18"/>
              </w:rPr>
              <w:t>p</w:t>
            </w:r>
          </w:p>
        </w:tc>
        <w:tc>
          <w:tcPr>
            <w:tcW w:w="1911" w:type="dxa"/>
            <w:tcBorders>
              <w:top w:val="single" w:sz="4" w:space="0" w:color="auto"/>
              <w:left w:val="nil"/>
              <w:bottom w:val="single" w:sz="4" w:space="0" w:color="auto"/>
              <w:right w:val="nil"/>
            </w:tcBorders>
            <w:vAlign w:val="center"/>
          </w:tcPr>
          <w:p w14:paraId="747F3F68"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single" w:sz="4" w:space="0" w:color="auto"/>
              <w:right w:val="nil"/>
            </w:tcBorders>
            <w:vAlign w:val="center"/>
          </w:tcPr>
          <w:p w14:paraId="50B0747D"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C9349C">
              <w:rPr>
                <w:rFonts w:cs="Times New Roman"/>
                <w:iCs/>
                <w:sz w:val="18"/>
                <w:szCs w:val="18"/>
              </w:rPr>
              <w:t>Estimate</w:t>
            </w:r>
          </w:p>
          <w:p w14:paraId="1C71B50E"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Pr>
                <w:rFonts w:cs="Times New Roman"/>
                <w:sz w:val="18"/>
                <w:szCs w:val="18"/>
              </w:rPr>
              <w:t>[</w:t>
            </w:r>
            <w:r w:rsidRPr="0054319D">
              <w:rPr>
                <w:rFonts w:cs="Times New Roman"/>
                <w:sz w:val="18"/>
                <w:szCs w:val="18"/>
              </w:rPr>
              <w:t>95% CI</w:t>
            </w:r>
            <w:r>
              <w:rPr>
                <w:rFonts w:cs="Times New Roman"/>
                <w:sz w:val="18"/>
                <w:szCs w:val="18"/>
              </w:rPr>
              <w:t>]</w:t>
            </w:r>
          </w:p>
        </w:tc>
        <w:tc>
          <w:tcPr>
            <w:tcW w:w="1296" w:type="dxa"/>
            <w:tcBorders>
              <w:top w:val="single" w:sz="4" w:space="0" w:color="auto"/>
              <w:left w:val="nil"/>
              <w:bottom w:val="single" w:sz="4" w:space="0" w:color="auto"/>
              <w:right w:val="nil"/>
            </w:tcBorders>
            <w:vAlign w:val="center"/>
          </w:tcPr>
          <w:p w14:paraId="513BA52A"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Pr>
                <w:rFonts w:cs="Times New Roman"/>
                <w:i/>
                <w:iCs/>
                <w:sz w:val="18"/>
                <w:szCs w:val="18"/>
              </w:rPr>
              <w:t>t</w:t>
            </w:r>
          </w:p>
        </w:tc>
        <w:tc>
          <w:tcPr>
            <w:tcW w:w="1296" w:type="dxa"/>
            <w:tcBorders>
              <w:top w:val="single" w:sz="4" w:space="0" w:color="auto"/>
              <w:left w:val="nil"/>
              <w:bottom w:val="single" w:sz="4" w:space="0" w:color="auto"/>
              <w:right w:val="nil"/>
            </w:tcBorders>
            <w:vAlign w:val="center"/>
          </w:tcPr>
          <w:p w14:paraId="783C163E"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Pr>
                <w:rFonts w:cs="Times New Roman"/>
                <w:i/>
                <w:iCs/>
                <w:sz w:val="18"/>
                <w:szCs w:val="18"/>
              </w:rPr>
              <w:t>p</w:t>
            </w:r>
          </w:p>
        </w:tc>
      </w:tr>
      <w:tr w:rsidR="00BA0B98" w:rsidRPr="00CC346E" w14:paraId="650A1547" w14:textId="77777777" w:rsidTr="00E933E7">
        <w:trPr>
          <w:gridAfter w:val="1"/>
          <w:wAfter w:w="33" w:type="dxa"/>
          <w:trHeight w:val="442"/>
        </w:trPr>
        <w:tc>
          <w:tcPr>
            <w:tcW w:w="1980" w:type="dxa"/>
            <w:tcBorders>
              <w:top w:val="single" w:sz="4" w:space="0" w:color="auto"/>
              <w:left w:val="nil"/>
              <w:bottom w:val="nil"/>
              <w:right w:val="nil"/>
            </w:tcBorders>
            <w:vAlign w:val="center"/>
          </w:tcPr>
          <w:p w14:paraId="6F862F48" w14:textId="77777777" w:rsidR="00BA0B98" w:rsidRDefault="00BA0B98" w:rsidP="00E933E7">
            <w:pPr>
              <w:widowControl w:val="0"/>
              <w:autoSpaceDE w:val="0"/>
              <w:autoSpaceDN w:val="0"/>
              <w:adjustRightInd w:val="0"/>
              <w:spacing w:after="0" w:line="240" w:lineRule="auto"/>
              <w:rPr>
                <w:rFonts w:cs="Times New Roman"/>
                <w:b/>
                <w:bCs/>
                <w:sz w:val="18"/>
                <w:szCs w:val="18"/>
              </w:rPr>
            </w:pPr>
            <w:r>
              <w:rPr>
                <w:rFonts w:cs="Times New Roman"/>
                <w:b/>
                <w:bCs/>
                <w:sz w:val="18"/>
                <w:szCs w:val="18"/>
              </w:rPr>
              <w:t>Dependent variable:</w:t>
            </w:r>
          </w:p>
          <w:p w14:paraId="09D0D27F" w14:textId="77777777" w:rsidR="00BA0B98" w:rsidRPr="007754EE" w:rsidRDefault="00BA0B98" w:rsidP="00E933E7">
            <w:pPr>
              <w:widowControl w:val="0"/>
              <w:autoSpaceDE w:val="0"/>
              <w:autoSpaceDN w:val="0"/>
              <w:adjustRightInd w:val="0"/>
              <w:spacing w:after="0" w:line="240" w:lineRule="auto"/>
              <w:rPr>
                <w:rFonts w:cs="Times New Roman"/>
                <w:sz w:val="18"/>
                <w:szCs w:val="18"/>
              </w:rPr>
            </w:pPr>
            <w:r w:rsidRPr="007754EE">
              <w:rPr>
                <w:rFonts w:cs="Times New Roman"/>
                <w:sz w:val="18"/>
                <w:szCs w:val="18"/>
              </w:rPr>
              <w:t>Focus</w:t>
            </w:r>
          </w:p>
        </w:tc>
        <w:tc>
          <w:tcPr>
            <w:tcW w:w="1116" w:type="dxa"/>
            <w:tcBorders>
              <w:top w:val="single" w:sz="4" w:space="0" w:color="auto"/>
              <w:left w:val="nil"/>
              <w:bottom w:val="nil"/>
              <w:right w:val="nil"/>
            </w:tcBorders>
            <w:vAlign w:val="center"/>
          </w:tcPr>
          <w:p w14:paraId="2B2816FF" w14:textId="77777777" w:rsidR="00BA0B98" w:rsidRPr="00C9349C" w:rsidRDefault="00BA0B98" w:rsidP="00E933E7">
            <w:pPr>
              <w:widowControl w:val="0"/>
              <w:autoSpaceDE w:val="0"/>
              <w:autoSpaceDN w:val="0"/>
              <w:adjustRightInd w:val="0"/>
              <w:spacing w:after="0" w:line="240" w:lineRule="auto"/>
              <w:rPr>
                <w:rFonts w:cs="Times New Roman"/>
                <w:iCs/>
                <w:sz w:val="18"/>
                <w:szCs w:val="18"/>
              </w:rPr>
            </w:pPr>
          </w:p>
        </w:tc>
        <w:tc>
          <w:tcPr>
            <w:tcW w:w="1296" w:type="dxa"/>
            <w:tcBorders>
              <w:top w:val="single" w:sz="4" w:space="0" w:color="auto"/>
              <w:left w:val="nil"/>
              <w:bottom w:val="nil"/>
              <w:right w:val="nil"/>
            </w:tcBorders>
            <w:vAlign w:val="center"/>
          </w:tcPr>
          <w:p w14:paraId="3C070BB4" w14:textId="77777777" w:rsidR="00BA0B98" w:rsidRDefault="00BA0B98" w:rsidP="00E933E7">
            <w:pPr>
              <w:widowControl w:val="0"/>
              <w:autoSpaceDE w:val="0"/>
              <w:autoSpaceDN w:val="0"/>
              <w:adjustRightInd w:val="0"/>
              <w:spacing w:after="0" w:line="240" w:lineRule="auto"/>
              <w:rPr>
                <w:rFonts w:cs="Times New Roman"/>
                <w:i/>
                <w:iCs/>
                <w:sz w:val="18"/>
                <w:szCs w:val="18"/>
              </w:rPr>
            </w:pPr>
          </w:p>
        </w:tc>
        <w:tc>
          <w:tcPr>
            <w:tcW w:w="1296" w:type="dxa"/>
            <w:tcBorders>
              <w:top w:val="single" w:sz="4" w:space="0" w:color="auto"/>
              <w:left w:val="nil"/>
              <w:bottom w:val="nil"/>
              <w:right w:val="nil"/>
            </w:tcBorders>
            <w:vAlign w:val="center"/>
          </w:tcPr>
          <w:p w14:paraId="7558D4C6"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911" w:type="dxa"/>
            <w:tcBorders>
              <w:top w:val="single" w:sz="4" w:space="0" w:color="auto"/>
              <w:left w:val="nil"/>
              <w:bottom w:val="nil"/>
              <w:right w:val="nil"/>
            </w:tcBorders>
            <w:vAlign w:val="center"/>
          </w:tcPr>
          <w:p w14:paraId="6BE7AEB5" w14:textId="7DCD7BE3" w:rsidR="00BA0B98" w:rsidRPr="00684829" w:rsidRDefault="00BA0B98" w:rsidP="00E933E7">
            <w:pPr>
              <w:widowControl w:val="0"/>
              <w:autoSpaceDE w:val="0"/>
              <w:autoSpaceDN w:val="0"/>
              <w:adjustRightInd w:val="0"/>
              <w:spacing w:after="0" w:line="240" w:lineRule="auto"/>
              <w:rPr>
                <w:rFonts w:cs="Times New Roman"/>
                <w:b/>
                <w:bCs/>
                <w:sz w:val="18"/>
                <w:szCs w:val="18"/>
              </w:rPr>
            </w:pPr>
            <w:r w:rsidRPr="00684829">
              <w:rPr>
                <w:rFonts w:cs="Times New Roman"/>
                <w:b/>
                <w:bCs/>
                <w:sz w:val="18"/>
                <w:szCs w:val="18"/>
              </w:rPr>
              <w:t xml:space="preserve">Dependent </w:t>
            </w:r>
            <w:r w:rsidR="009A2B13">
              <w:rPr>
                <w:rFonts w:cs="Times New Roman"/>
                <w:b/>
                <w:bCs/>
                <w:sz w:val="18"/>
                <w:szCs w:val="18"/>
              </w:rPr>
              <w:t>v</w:t>
            </w:r>
            <w:r w:rsidRPr="00684829">
              <w:rPr>
                <w:rFonts w:cs="Times New Roman"/>
                <w:b/>
                <w:bCs/>
                <w:sz w:val="18"/>
                <w:szCs w:val="18"/>
              </w:rPr>
              <w:t>ariable:</w:t>
            </w:r>
          </w:p>
          <w:p w14:paraId="32263C7B" w14:textId="77777777" w:rsidR="00BA0B98" w:rsidRPr="007754EE" w:rsidRDefault="00BA0B98" w:rsidP="00E933E7">
            <w:pPr>
              <w:widowControl w:val="0"/>
              <w:autoSpaceDE w:val="0"/>
              <w:autoSpaceDN w:val="0"/>
              <w:adjustRightInd w:val="0"/>
              <w:spacing w:after="0" w:line="240" w:lineRule="auto"/>
              <w:rPr>
                <w:rFonts w:cs="Times New Roman"/>
                <w:i/>
                <w:sz w:val="18"/>
                <w:szCs w:val="18"/>
              </w:rPr>
            </w:pPr>
            <w:r w:rsidRPr="007754EE">
              <w:rPr>
                <w:rFonts w:cs="Times New Roman"/>
                <w:sz w:val="18"/>
                <w:szCs w:val="18"/>
              </w:rPr>
              <w:t>Engagement</w:t>
            </w:r>
          </w:p>
        </w:tc>
        <w:tc>
          <w:tcPr>
            <w:tcW w:w="1296" w:type="dxa"/>
            <w:tcBorders>
              <w:top w:val="single" w:sz="4" w:space="0" w:color="auto"/>
              <w:left w:val="nil"/>
              <w:bottom w:val="nil"/>
              <w:right w:val="nil"/>
            </w:tcBorders>
            <w:vAlign w:val="center"/>
          </w:tcPr>
          <w:p w14:paraId="7FEB15B8"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nil"/>
              <w:right w:val="nil"/>
            </w:tcBorders>
          </w:tcPr>
          <w:p w14:paraId="78AD2847"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nil"/>
              <w:right w:val="nil"/>
            </w:tcBorders>
          </w:tcPr>
          <w:p w14:paraId="25EF367D"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r>
      <w:tr w:rsidR="00BA0B98" w:rsidRPr="00CC346E" w14:paraId="40DAECC5" w14:textId="77777777" w:rsidTr="00E933E7">
        <w:trPr>
          <w:gridAfter w:val="1"/>
          <w:wAfter w:w="33" w:type="dxa"/>
          <w:trHeight w:val="442"/>
        </w:trPr>
        <w:tc>
          <w:tcPr>
            <w:tcW w:w="1980" w:type="dxa"/>
            <w:tcBorders>
              <w:top w:val="nil"/>
              <w:left w:val="nil"/>
              <w:bottom w:val="nil"/>
              <w:right w:val="nil"/>
            </w:tcBorders>
            <w:vAlign w:val="center"/>
          </w:tcPr>
          <w:p w14:paraId="4EDF23A7" w14:textId="77777777" w:rsidR="00BA0B98" w:rsidRDefault="00BA0B98" w:rsidP="00E933E7">
            <w:pPr>
              <w:widowControl w:val="0"/>
              <w:autoSpaceDE w:val="0"/>
              <w:autoSpaceDN w:val="0"/>
              <w:adjustRightInd w:val="0"/>
              <w:spacing w:after="0" w:line="240" w:lineRule="auto"/>
              <w:rPr>
                <w:rFonts w:cs="Times New Roman"/>
                <w:b/>
                <w:bCs/>
                <w:sz w:val="18"/>
                <w:szCs w:val="18"/>
              </w:rPr>
            </w:pPr>
            <w:r>
              <w:rPr>
                <w:rFonts w:cs="Times New Roman"/>
                <w:b/>
                <w:bCs/>
                <w:sz w:val="18"/>
                <w:szCs w:val="18"/>
              </w:rPr>
              <w:t>Independent variables:</w:t>
            </w:r>
          </w:p>
          <w:p w14:paraId="616795DB" w14:textId="77777777" w:rsidR="00BA0B98" w:rsidRDefault="00BA0B98" w:rsidP="00E933E7">
            <w:pPr>
              <w:widowControl w:val="0"/>
              <w:autoSpaceDE w:val="0"/>
              <w:autoSpaceDN w:val="0"/>
              <w:adjustRightInd w:val="0"/>
              <w:spacing w:after="0" w:line="240" w:lineRule="auto"/>
              <w:rPr>
                <w:rFonts w:cs="Times New Roman"/>
                <w:b/>
                <w:bCs/>
                <w:sz w:val="18"/>
                <w:szCs w:val="18"/>
              </w:rPr>
            </w:pPr>
            <w:r w:rsidRPr="00AA096B">
              <w:rPr>
                <w:rFonts w:cs="Times New Roman"/>
                <w:b/>
                <w:bCs/>
                <w:sz w:val="18"/>
                <w:szCs w:val="18"/>
              </w:rPr>
              <w:t xml:space="preserve">Level 1 </w:t>
            </w:r>
          </w:p>
          <w:p w14:paraId="5DECEABE" w14:textId="77777777" w:rsidR="00BA0B98" w:rsidRPr="00AA096B" w:rsidRDefault="00BA0B98" w:rsidP="00E933E7">
            <w:pPr>
              <w:widowControl w:val="0"/>
              <w:autoSpaceDE w:val="0"/>
              <w:autoSpaceDN w:val="0"/>
              <w:adjustRightInd w:val="0"/>
              <w:spacing w:after="0" w:line="240" w:lineRule="auto"/>
              <w:rPr>
                <w:rFonts w:cs="Times New Roman"/>
                <w:b/>
                <w:bCs/>
                <w:sz w:val="18"/>
                <w:szCs w:val="18"/>
              </w:rPr>
            </w:pPr>
            <w:r w:rsidRPr="00AA096B">
              <w:rPr>
                <w:rFonts w:cs="Times New Roman"/>
                <w:b/>
                <w:bCs/>
                <w:sz w:val="18"/>
                <w:szCs w:val="18"/>
              </w:rPr>
              <w:t>(Within-Person)</w:t>
            </w:r>
          </w:p>
        </w:tc>
        <w:tc>
          <w:tcPr>
            <w:tcW w:w="1116" w:type="dxa"/>
            <w:tcBorders>
              <w:top w:val="nil"/>
              <w:left w:val="nil"/>
              <w:bottom w:val="nil"/>
              <w:right w:val="nil"/>
            </w:tcBorders>
            <w:vAlign w:val="center"/>
          </w:tcPr>
          <w:p w14:paraId="64F66259" w14:textId="77777777" w:rsidR="00BA0B98" w:rsidRPr="00C9349C" w:rsidRDefault="00BA0B98" w:rsidP="00E933E7">
            <w:pPr>
              <w:widowControl w:val="0"/>
              <w:autoSpaceDE w:val="0"/>
              <w:autoSpaceDN w:val="0"/>
              <w:adjustRightInd w:val="0"/>
              <w:spacing w:after="0" w:line="240" w:lineRule="auto"/>
              <w:rPr>
                <w:rFonts w:cs="Times New Roman"/>
                <w:iCs/>
                <w:sz w:val="18"/>
                <w:szCs w:val="18"/>
              </w:rPr>
            </w:pPr>
          </w:p>
        </w:tc>
        <w:tc>
          <w:tcPr>
            <w:tcW w:w="1296" w:type="dxa"/>
            <w:tcBorders>
              <w:top w:val="nil"/>
              <w:left w:val="nil"/>
              <w:bottom w:val="nil"/>
              <w:right w:val="nil"/>
            </w:tcBorders>
            <w:vAlign w:val="center"/>
          </w:tcPr>
          <w:p w14:paraId="5B27DCAD" w14:textId="77777777" w:rsidR="00BA0B98" w:rsidRDefault="00BA0B98" w:rsidP="00E933E7">
            <w:pPr>
              <w:widowControl w:val="0"/>
              <w:autoSpaceDE w:val="0"/>
              <w:autoSpaceDN w:val="0"/>
              <w:adjustRightInd w:val="0"/>
              <w:spacing w:after="0" w:line="240" w:lineRule="auto"/>
              <w:rPr>
                <w:rFonts w:cs="Times New Roman"/>
                <w:i/>
                <w:iCs/>
                <w:sz w:val="18"/>
                <w:szCs w:val="18"/>
              </w:rPr>
            </w:pPr>
          </w:p>
        </w:tc>
        <w:tc>
          <w:tcPr>
            <w:tcW w:w="1296" w:type="dxa"/>
            <w:tcBorders>
              <w:top w:val="nil"/>
              <w:left w:val="nil"/>
              <w:bottom w:val="nil"/>
              <w:right w:val="nil"/>
            </w:tcBorders>
            <w:vAlign w:val="center"/>
          </w:tcPr>
          <w:p w14:paraId="2349CBB7"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911" w:type="dxa"/>
            <w:tcBorders>
              <w:top w:val="nil"/>
              <w:left w:val="nil"/>
              <w:bottom w:val="nil"/>
              <w:right w:val="nil"/>
            </w:tcBorders>
            <w:vAlign w:val="center"/>
          </w:tcPr>
          <w:p w14:paraId="6118F06A"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nil"/>
              <w:left w:val="nil"/>
              <w:bottom w:val="nil"/>
              <w:right w:val="nil"/>
            </w:tcBorders>
            <w:vAlign w:val="center"/>
          </w:tcPr>
          <w:p w14:paraId="14CBF08C"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nil"/>
              <w:left w:val="nil"/>
              <w:bottom w:val="nil"/>
              <w:right w:val="nil"/>
            </w:tcBorders>
          </w:tcPr>
          <w:p w14:paraId="6ED7DCC2"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nil"/>
              <w:left w:val="nil"/>
              <w:bottom w:val="nil"/>
              <w:right w:val="nil"/>
            </w:tcBorders>
          </w:tcPr>
          <w:p w14:paraId="6A3CFDA1"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r>
      <w:tr w:rsidR="00BA0B98" w:rsidRPr="00CC346E" w14:paraId="33D5D0F3" w14:textId="77777777" w:rsidTr="00E933E7">
        <w:trPr>
          <w:gridAfter w:val="1"/>
          <w:wAfter w:w="33" w:type="dxa"/>
          <w:trHeight w:val="442"/>
        </w:trPr>
        <w:tc>
          <w:tcPr>
            <w:tcW w:w="1980" w:type="dxa"/>
            <w:tcBorders>
              <w:top w:val="nil"/>
              <w:left w:val="nil"/>
              <w:bottom w:val="nil"/>
              <w:right w:val="nil"/>
            </w:tcBorders>
            <w:vAlign w:val="center"/>
          </w:tcPr>
          <w:p w14:paraId="29BA0EE5"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Intercept</w:t>
            </w:r>
          </w:p>
        </w:tc>
        <w:tc>
          <w:tcPr>
            <w:tcW w:w="1116" w:type="dxa"/>
            <w:tcBorders>
              <w:top w:val="nil"/>
              <w:left w:val="nil"/>
              <w:bottom w:val="nil"/>
              <w:right w:val="nil"/>
            </w:tcBorders>
            <w:vAlign w:val="center"/>
          </w:tcPr>
          <w:p w14:paraId="61DA2C0C"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3.22</w:t>
            </w:r>
            <w:r w:rsidRPr="00684829">
              <w:rPr>
                <w:rFonts w:cs="Times New Roman"/>
                <w:iCs/>
                <w:sz w:val="18"/>
                <w:szCs w:val="18"/>
                <w:vertAlign w:val="superscript"/>
              </w:rPr>
              <w:t>***</w:t>
            </w:r>
          </w:p>
          <w:p w14:paraId="09D8C5CB"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[3.02, 3.41]</w:t>
            </w:r>
          </w:p>
        </w:tc>
        <w:tc>
          <w:tcPr>
            <w:tcW w:w="1296" w:type="dxa"/>
            <w:tcBorders>
              <w:top w:val="nil"/>
              <w:left w:val="nil"/>
              <w:bottom w:val="nil"/>
              <w:right w:val="nil"/>
            </w:tcBorders>
            <w:vAlign w:val="center"/>
          </w:tcPr>
          <w:p w14:paraId="5C28B2C5"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31.82</w:t>
            </w:r>
          </w:p>
        </w:tc>
        <w:tc>
          <w:tcPr>
            <w:tcW w:w="1296" w:type="dxa"/>
            <w:tcBorders>
              <w:top w:val="nil"/>
              <w:left w:val="nil"/>
              <w:bottom w:val="nil"/>
              <w:right w:val="nil"/>
            </w:tcBorders>
            <w:vAlign w:val="center"/>
          </w:tcPr>
          <w:p w14:paraId="205F07FC"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&lt;.001</w:t>
            </w:r>
          </w:p>
        </w:tc>
        <w:tc>
          <w:tcPr>
            <w:tcW w:w="1911" w:type="dxa"/>
            <w:tcBorders>
              <w:top w:val="nil"/>
              <w:left w:val="nil"/>
              <w:bottom w:val="nil"/>
              <w:right w:val="nil"/>
            </w:tcBorders>
            <w:vAlign w:val="center"/>
          </w:tcPr>
          <w:p w14:paraId="78C20EE8"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47C2DB9B"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2.96</w:t>
            </w:r>
          </w:p>
          <w:p w14:paraId="196FB6EE"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2.7</w:t>
            </w:r>
            <w:r>
              <w:rPr>
                <w:rFonts w:cs="Times New Roman"/>
                <w:iCs/>
                <w:sz w:val="18"/>
                <w:szCs w:val="18"/>
              </w:rPr>
              <w:t xml:space="preserve">3, </w:t>
            </w:r>
            <w:r w:rsidRPr="000D6342">
              <w:rPr>
                <w:rFonts w:cs="Times New Roman"/>
                <w:iCs/>
                <w:sz w:val="18"/>
                <w:szCs w:val="18"/>
              </w:rPr>
              <w:t>3.</w:t>
            </w:r>
            <w:r>
              <w:rPr>
                <w:rFonts w:cs="Times New Roman"/>
                <w:iCs/>
                <w:sz w:val="18"/>
                <w:szCs w:val="18"/>
              </w:rPr>
              <w:t>20]</w:t>
            </w:r>
          </w:p>
        </w:tc>
        <w:tc>
          <w:tcPr>
            <w:tcW w:w="1296" w:type="dxa"/>
            <w:tcBorders>
              <w:top w:val="nil"/>
              <w:left w:val="nil"/>
              <w:bottom w:val="nil"/>
              <w:right w:val="nil"/>
            </w:tcBorders>
          </w:tcPr>
          <w:p w14:paraId="6DC99855"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24.3</w:t>
            </w:r>
            <w:r>
              <w:rPr>
                <w:rFonts w:cs="Times New Roman"/>
                <w:iCs/>
                <w:sz w:val="18"/>
                <w:szCs w:val="18"/>
              </w:rPr>
              <w:t>1</w:t>
            </w:r>
            <w:r w:rsidRPr="00684829">
              <w:rPr>
                <w:rFonts w:cs="Times New Roman"/>
                <w:iCs/>
                <w:sz w:val="18"/>
                <w:szCs w:val="18"/>
                <w:vertAlign w:val="superscript"/>
              </w:rPr>
              <w:t>***</w:t>
            </w:r>
          </w:p>
        </w:tc>
        <w:tc>
          <w:tcPr>
            <w:tcW w:w="1296" w:type="dxa"/>
            <w:tcBorders>
              <w:top w:val="nil"/>
              <w:left w:val="nil"/>
              <w:bottom w:val="nil"/>
              <w:right w:val="nil"/>
            </w:tcBorders>
          </w:tcPr>
          <w:p w14:paraId="69E5E6D8"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Pr>
                <w:rFonts w:cs="Times New Roman"/>
                <w:iCs/>
                <w:sz w:val="18"/>
                <w:szCs w:val="18"/>
              </w:rPr>
              <w:t xml:space="preserve">&lt; </w:t>
            </w:r>
            <w:r w:rsidRPr="00684829">
              <w:rPr>
                <w:rFonts w:cs="Times New Roman"/>
                <w:iCs/>
                <w:sz w:val="18"/>
                <w:szCs w:val="18"/>
              </w:rPr>
              <w:t>0.00</w:t>
            </w:r>
            <w:r>
              <w:rPr>
                <w:rFonts w:cs="Times New Roman"/>
                <w:iCs/>
                <w:sz w:val="18"/>
                <w:szCs w:val="18"/>
              </w:rPr>
              <w:t>1</w:t>
            </w:r>
          </w:p>
        </w:tc>
      </w:tr>
      <w:tr w:rsidR="00BA0B98" w:rsidRPr="00CC346E" w14:paraId="5E8804D2" w14:textId="77777777" w:rsidTr="00E933E7">
        <w:trPr>
          <w:gridAfter w:val="1"/>
          <w:wAfter w:w="33" w:type="dxa"/>
          <w:trHeight w:val="442"/>
        </w:trPr>
        <w:tc>
          <w:tcPr>
            <w:tcW w:w="1980" w:type="dxa"/>
            <w:tcBorders>
              <w:top w:val="nil"/>
              <w:left w:val="nil"/>
              <w:bottom w:val="nil"/>
              <w:right w:val="nil"/>
            </w:tcBorders>
            <w:vAlign w:val="center"/>
          </w:tcPr>
          <w:p w14:paraId="2CBDC402"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Cortisol</w:t>
            </w:r>
            <w:r>
              <w:rPr>
                <w:rFonts w:cs="Times New Roman"/>
                <w:sz w:val="18"/>
                <w:szCs w:val="18"/>
                <w:vertAlign w:val="superscript"/>
              </w:rPr>
              <w:t>1</w:t>
            </w:r>
          </w:p>
        </w:tc>
        <w:tc>
          <w:tcPr>
            <w:tcW w:w="1116" w:type="dxa"/>
            <w:tcBorders>
              <w:top w:val="nil"/>
              <w:left w:val="nil"/>
              <w:bottom w:val="nil"/>
              <w:right w:val="nil"/>
            </w:tcBorders>
            <w:vAlign w:val="center"/>
          </w:tcPr>
          <w:p w14:paraId="07155061"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0.82</w:t>
            </w:r>
            <w:r w:rsidRPr="00684829">
              <w:rPr>
                <w:rFonts w:cs="Times New Roman"/>
                <w:iCs/>
                <w:sz w:val="18"/>
                <w:szCs w:val="18"/>
                <w:vertAlign w:val="superscript"/>
              </w:rPr>
              <w:t>*</w:t>
            </w:r>
          </w:p>
          <w:p w14:paraId="57B94FEF"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[0.07, 1.57]</w:t>
            </w:r>
          </w:p>
        </w:tc>
        <w:tc>
          <w:tcPr>
            <w:tcW w:w="1296" w:type="dxa"/>
            <w:tcBorders>
              <w:top w:val="nil"/>
              <w:left w:val="nil"/>
              <w:bottom w:val="nil"/>
              <w:right w:val="nil"/>
            </w:tcBorders>
            <w:vAlign w:val="center"/>
          </w:tcPr>
          <w:p w14:paraId="7B3C7497"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2.12</w:t>
            </w:r>
          </w:p>
        </w:tc>
        <w:tc>
          <w:tcPr>
            <w:tcW w:w="1296" w:type="dxa"/>
            <w:tcBorders>
              <w:top w:val="nil"/>
              <w:left w:val="nil"/>
              <w:bottom w:val="nil"/>
              <w:right w:val="nil"/>
            </w:tcBorders>
            <w:vAlign w:val="center"/>
          </w:tcPr>
          <w:p w14:paraId="5951ACDB"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sidRPr="00861573">
              <w:rPr>
                <w:rFonts w:cs="Times New Roman"/>
                <w:iCs/>
                <w:sz w:val="18"/>
                <w:szCs w:val="18"/>
              </w:rPr>
              <w:t>0.04</w:t>
            </w:r>
          </w:p>
        </w:tc>
        <w:tc>
          <w:tcPr>
            <w:tcW w:w="1911" w:type="dxa"/>
            <w:tcBorders>
              <w:top w:val="nil"/>
              <w:left w:val="nil"/>
              <w:bottom w:val="nil"/>
              <w:right w:val="nil"/>
            </w:tcBorders>
            <w:vAlign w:val="center"/>
          </w:tcPr>
          <w:p w14:paraId="2D612BE5"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03DDBDF9"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w:t>
            </w:r>
            <w:r>
              <w:rPr>
                <w:rFonts w:cs="Times New Roman"/>
                <w:iCs/>
                <w:sz w:val="18"/>
                <w:szCs w:val="18"/>
              </w:rPr>
              <w:t>60</w:t>
            </w:r>
          </w:p>
          <w:p w14:paraId="6CCD9B66"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-0.1</w:t>
            </w:r>
            <w:r>
              <w:rPr>
                <w:rFonts w:cs="Times New Roman"/>
                <w:iCs/>
                <w:sz w:val="18"/>
                <w:szCs w:val="18"/>
              </w:rPr>
              <w:t xml:space="preserve">9, </w:t>
            </w:r>
            <w:r w:rsidRPr="000D6342">
              <w:rPr>
                <w:rFonts w:cs="Times New Roman"/>
                <w:iCs/>
                <w:sz w:val="18"/>
                <w:szCs w:val="18"/>
              </w:rPr>
              <w:t>1.3</w:t>
            </w:r>
            <w:r>
              <w:rPr>
                <w:rFonts w:cs="Times New Roman"/>
                <w:iCs/>
                <w:sz w:val="18"/>
                <w:szCs w:val="18"/>
              </w:rPr>
              <w:t>9]</w:t>
            </w:r>
          </w:p>
        </w:tc>
        <w:tc>
          <w:tcPr>
            <w:tcW w:w="1296" w:type="dxa"/>
            <w:tcBorders>
              <w:top w:val="nil"/>
              <w:left w:val="nil"/>
              <w:bottom w:val="nil"/>
              <w:right w:val="nil"/>
            </w:tcBorders>
          </w:tcPr>
          <w:p w14:paraId="26CF7CC3"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1.47</w:t>
            </w:r>
          </w:p>
        </w:tc>
        <w:tc>
          <w:tcPr>
            <w:tcW w:w="1296" w:type="dxa"/>
            <w:tcBorders>
              <w:top w:val="nil"/>
              <w:left w:val="nil"/>
              <w:bottom w:val="nil"/>
              <w:right w:val="nil"/>
            </w:tcBorders>
          </w:tcPr>
          <w:p w14:paraId="00F1FD1D"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0.1</w:t>
            </w:r>
            <w:r>
              <w:rPr>
                <w:rFonts w:cs="Times New Roman"/>
                <w:iCs/>
                <w:sz w:val="18"/>
                <w:szCs w:val="18"/>
              </w:rPr>
              <w:t>5</w:t>
            </w:r>
          </w:p>
        </w:tc>
      </w:tr>
      <w:tr w:rsidR="00BA0B98" w:rsidRPr="00CC346E" w14:paraId="4812408A" w14:textId="77777777" w:rsidTr="00E933E7">
        <w:trPr>
          <w:gridAfter w:val="1"/>
          <w:wAfter w:w="33" w:type="dxa"/>
          <w:trHeight w:val="442"/>
        </w:trPr>
        <w:tc>
          <w:tcPr>
            <w:tcW w:w="1980" w:type="dxa"/>
            <w:tcBorders>
              <w:top w:val="nil"/>
              <w:left w:val="nil"/>
              <w:bottom w:val="nil"/>
              <w:right w:val="nil"/>
            </w:tcBorders>
            <w:vAlign w:val="center"/>
          </w:tcPr>
          <w:p w14:paraId="232DCA7A"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Time since awakening</w:t>
            </w:r>
            <w:r w:rsidRPr="00CC346E">
              <w:rPr>
                <w:rFonts w:cs="Times New Roman"/>
                <w:sz w:val="18"/>
                <w:szCs w:val="18"/>
                <w:vertAlign w:val="superscript"/>
              </w:rPr>
              <w:t>1</w:t>
            </w:r>
            <w:r>
              <w:rPr>
                <w:rFonts w:cs="Times New Roman"/>
                <w:sz w:val="18"/>
                <w:szCs w:val="18"/>
                <w:vertAlign w:val="superscript"/>
              </w:rPr>
              <w:t>,2</w:t>
            </w:r>
          </w:p>
        </w:tc>
        <w:tc>
          <w:tcPr>
            <w:tcW w:w="1116" w:type="dxa"/>
            <w:tcBorders>
              <w:top w:val="nil"/>
              <w:left w:val="nil"/>
              <w:bottom w:val="nil"/>
              <w:right w:val="nil"/>
            </w:tcBorders>
            <w:vAlign w:val="center"/>
          </w:tcPr>
          <w:p w14:paraId="2EBD75A0"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0.02</w:t>
            </w:r>
          </w:p>
          <w:p w14:paraId="355643A8"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[-0.07, 0.11]</w:t>
            </w:r>
          </w:p>
        </w:tc>
        <w:tc>
          <w:tcPr>
            <w:tcW w:w="1296" w:type="dxa"/>
            <w:tcBorders>
              <w:top w:val="nil"/>
              <w:left w:val="nil"/>
              <w:bottom w:val="nil"/>
              <w:right w:val="nil"/>
            </w:tcBorders>
            <w:vAlign w:val="center"/>
          </w:tcPr>
          <w:p w14:paraId="496E5747"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0.43</w:t>
            </w:r>
          </w:p>
        </w:tc>
        <w:tc>
          <w:tcPr>
            <w:tcW w:w="1296" w:type="dxa"/>
            <w:tcBorders>
              <w:top w:val="nil"/>
              <w:left w:val="nil"/>
              <w:bottom w:val="nil"/>
              <w:right w:val="nil"/>
            </w:tcBorders>
            <w:vAlign w:val="center"/>
          </w:tcPr>
          <w:p w14:paraId="29171111"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.67</w:t>
            </w:r>
          </w:p>
        </w:tc>
        <w:tc>
          <w:tcPr>
            <w:tcW w:w="1911" w:type="dxa"/>
            <w:tcBorders>
              <w:top w:val="nil"/>
              <w:left w:val="nil"/>
              <w:bottom w:val="nil"/>
              <w:right w:val="nil"/>
            </w:tcBorders>
            <w:vAlign w:val="center"/>
          </w:tcPr>
          <w:p w14:paraId="74F67D95"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2F3CB71D"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-0.0</w:t>
            </w:r>
            <w:r>
              <w:rPr>
                <w:rFonts w:cs="Times New Roman"/>
                <w:iCs/>
                <w:sz w:val="18"/>
                <w:szCs w:val="18"/>
              </w:rPr>
              <w:t>3</w:t>
            </w:r>
          </w:p>
          <w:p w14:paraId="4749A249"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-0.1</w:t>
            </w:r>
            <w:r>
              <w:rPr>
                <w:rFonts w:cs="Times New Roman"/>
                <w:iCs/>
                <w:sz w:val="18"/>
                <w:szCs w:val="18"/>
              </w:rPr>
              <w:t xml:space="preserve">3, </w:t>
            </w:r>
            <w:r w:rsidRPr="000D6342">
              <w:rPr>
                <w:rFonts w:cs="Times New Roman"/>
                <w:iCs/>
                <w:sz w:val="18"/>
                <w:szCs w:val="18"/>
              </w:rPr>
              <w:t>0.07</w:t>
            </w:r>
            <w:r>
              <w:rPr>
                <w:rFonts w:cs="Times New Roman"/>
                <w:iCs/>
                <w:sz w:val="18"/>
                <w:szCs w:val="18"/>
              </w:rPr>
              <w:t>]</w:t>
            </w:r>
          </w:p>
        </w:tc>
        <w:tc>
          <w:tcPr>
            <w:tcW w:w="1296" w:type="dxa"/>
            <w:tcBorders>
              <w:top w:val="nil"/>
              <w:left w:val="nil"/>
              <w:bottom w:val="nil"/>
              <w:right w:val="nil"/>
            </w:tcBorders>
          </w:tcPr>
          <w:p w14:paraId="6EE3A0AF"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-0.5</w:t>
            </w:r>
            <w:r>
              <w:rPr>
                <w:rFonts w:cs="Times New Roman"/>
                <w:iCs/>
                <w:sz w:val="18"/>
                <w:szCs w:val="18"/>
              </w:rPr>
              <w:t>3</w:t>
            </w:r>
          </w:p>
        </w:tc>
        <w:tc>
          <w:tcPr>
            <w:tcW w:w="1296" w:type="dxa"/>
            <w:tcBorders>
              <w:top w:val="nil"/>
              <w:left w:val="nil"/>
              <w:bottom w:val="nil"/>
              <w:right w:val="nil"/>
            </w:tcBorders>
          </w:tcPr>
          <w:p w14:paraId="2D98556F"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0.60</w:t>
            </w:r>
          </w:p>
        </w:tc>
      </w:tr>
      <w:tr w:rsidR="00BA0B98" w:rsidRPr="00CC346E" w14:paraId="2D970612" w14:textId="77777777" w:rsidTr="00E933E7">
        <w:trPr>
          <w:gridAfter w:val="1"/>
          <w:wAfter w:w="33" w:type="dxa"/>
          <w:trHeight w:val="442"/>
        </w:trPr>
        <w:tc>
          <w:tcPr>
            <w:tcW w:w="1980" w:type="dxa"/>
            <w:tcBorders>
              <w:top w:val="nil"/>
              <w:left w:val="nil"/>
              <w:bottom w:val="nil"/>
              <w:right w:val="nil"/>
            </w:tcBorders>
            <w:vAlign w:val="center"/>
          </w:tcPr>
          <w:p w14:paraId="7F42D754"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Medication</w:t>
            </w:r>
          </w:p>
        </w:tc>
        <w:tc>
          <w:tcPr>
            <w:tcW w:w="1116" w:type="dxa"/>
            <w:tcBorders>
              <w:top w:val="nil"/>
              <w:left w:val="nil"/>
              <w:bottom w:val="nil"/>
              <w:right w:val="nil"/>
            </w:tcBorders>
            <w:vAlign w:val="center"/>
          </w:tcPr>
          <w:p w14:paraId="424BB29E"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-0.03</w:t>
            </w:r>
          </w:p>
          <w:p w14:paraId="6D103009"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[-0.49, 0.43]</w:t>
            </w:r>
          </w:p>
        </w:tc>
        <w:tc>
          <w:tcPr>
            <w:tcW w:w="1296" w:type="dxa"/>
            <w:tcBorders>
              <w:top w:val="nil"/>
              <w:left w:val="nil"/>
              <w:bottom w:val="nil"/>
              <w:right w:val="nil"/>
            </w:tcBorders>
            <w:vAlign w:val="center"/>
          </w:tcPr>
          <w:p w14:paraId="210FC4E7"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-0.12</w:t>
            </w:r>
          </w:p>
        </w:tc>
        <w:tc>
          <w:tcPr>
            <w:tcW w:w="1296" w:type="dxa"/>
            <w:tcBorders>
              <w:top w:val="nil"/>
              <w:left w:val="nil"/>
              <w:bottom w:val="nil"/>
              <w:right w:val="nil"/>
            </w:tcBorders>
            <w:vAlign w:val="center"/>
          </w:tcPr>
          <w:p w14:paraId="7501A0AA"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.91</w:t>
            </w:r>
          </w:p>
        </w:tc>
        <w:tc>
          <w:tcPr>
            <w:tcW w:w="1911" w:type="dxa"/>
            <w:tcBorders>
              <w:top w:val="nil"/>
              <w:left w:val="nil"/>
              <w:bottom w:val="nil"/>
              <w:right w:val="nil"/>
            </w:tcBorders>
            <w:vAlign w:val="center"/>
          </w:tcPr>
          <w:p w14:paraId="5A7D964A"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1EFB6A87"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-0.2</w:t>
            </w:r>
            <w:r>
              <w:rPr>
                <w:rFonts w:cs="Times New Roman"/>
                <w:iCs/>
                <w:sz w:val="18"/>
                <w:szCs w:val="18"/>
              </w:rPr>
              <w:t>4</w:t>
            </w:r>
          </w:p>
          <w:p w14:paraId="2E32881F"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-0.7</w:t>
            </w:r>
            <w:r>
              <w:rPr>
                <w:rFonts w:cs="Times New Roman"/>
                <w:iCs/>
                <w:sz w:val="18"/>
                <w:szCs w:val="18"/>
              </w:rPr>
              <w:t>1,</w:t>
            </w:r>
            <w:r w:rsidRPr="000D6342">
              <w:rPr>
                <w:rFonts w:cs="Times New Roman"/>
                <w:iCs/>
                <w:sz w:val="18"/>
                <w:szCs w:val="18"/>
              </w:rPr>
              <w:t xml:space="preserve"> 0.2</w:t>
            </w:r>
            <w:r>
              <w:rPr>
                <w:rFonts w:cs="Times New Roman"/>
                <w:iCs/>
                <w:sz w:val="18"/>
                <w:szCs w:val="18"/>
              </w:rPr>
              <w:t>4]</w:t>
            </w:r>
          </w:p>
        </w:tc>
        <w:tc>
          <w:tcPr>
            <w:tcW w:w="1296" w:type="dxa"/>
            <w:tcBorders>
              <w:top w:val="nil"/>
              <w:left w:val="nil"/>
              <w:bottom w:val="nil"/>
              <w:right w:val="nil"/>
            </w:tcBorders>
          </w:tcPr>
          <w:p w14:paraId="639CE740"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-0.9</w:t>
            </w:r>
            <w:r>
              <w:rPr>
                <w:rFonts w:cs="Times New Roman"/>
                <w:iCs/>
                <w:sz w:val="18"/>
                <w:szCs w:val="18"/>
              </w:rPr>
              <w:t>7</w:t>
            </w:r>
          </w:p>
        </w:tc>
        <w:tc>
          <w:tcPr>
            <w:tcW w:w="1296" w:type="dxa"/>
            <w:tcBorders>
              <w:top w:val="nil"/>
              <w:left w:val="nil"/>
              <w:bottom w:val="nil"/>
              <w:right w:val="nil"/>
            </w:tcBorders>
          </w:tcPr>
          <w:p w14:paraId="156061DD"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0.3</w:t>
            </w:r>
            <w:r>
              <w:rPr>
                <w:rFonts w:cs="Times New Roman"/>
                <w:iCs/>
                <w:sz w:val="18"/>
                <w:szCs w:val="18"/>
              </w:rPr>
              <w:t>4</w:t>
            </w:r>
          </w:p>
        </w:tc>
      </w:tr>
      <w:tr w:rsidR="00BA0B98" w:rsidRPr="00CC346E" w14:paraId="568ED526" w14:textId="77777777" w:rsidTr="00E933E7">
        <w:trPr>
          <w:gridAfter w:val="1"/>
          <w:wAfter w:w="33" w:type="dxa"/>
          <w:trHeight w:val="442"/>
        </w:trPr>
        <w:tc>
          <w:tcPr>
            <w:tcW w:w="1980" w:type="dxa"/>
            <w:tcBorders>
              <w:top w:val="nil"/>
              <w:left w:val="nil"/>
              <w:bottom w:val="nil"/>
              <w:right w:val="nil"/>
            </w:tcBorders>
            <w:vAlign w:val="center"/>
          </w:tcPr>
          <w:p w14:paraId="15D0AF84"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 xml:space="preserve">Brush teeth </w:t>
            </w:r>
          </w:p>
        </w:tc>
        <w:tc>
          <w:tcPr>
            <w:tcW w:w="1116" w:type="dxa"/>
            <w:tcBorders>
              <w:top w:val="nil"/>
              <w:left w:val="nil"/>
              <w:bottom w:val="nil"/>
              <w:right w:val="nil"/>
            </w:tcBorders>
            <w:vAlign w:val="center"/>
          </w:tcPr>
          <w:p w14:paraId="01EA1FAB"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-0.24</w:t>
            </w:r>
          </w:p>
          <w:p w14:paraId="0DCD85E4"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[-0.70, 0.23]</w:t>
            </w:r>
          </w:p>
        </w:tc>
        <w:tc>
          <w:tcPr>
            <w:tcW w:w="1296" w:type="dxa"/>
            <w:tcBorders>
              <w:top w:val="nil"/>
              <w:left w:val="nil"/>
              <w:bottom w:val="nil"/>
              <w:right w:val="nil"/>
            </w:tcBorders>
            <w:vAlign w:val="center"/>
          </w:tcPr>
          <w:p w14:paraId="20963A19"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-0.99</w:t>
            </w:r>
          </w:p>
        </w:tc>
        <w:tc>
          <w:tcPr>
            <w:tcW w:w="1296" w:type="dxa"/>
            <w:tcBorders>
              <w:top w:val="nil"/>
              <w:left w:val="nil"/>
              <w:bottom w:val="nil"/>
              <w:right w:val="nil"/>
            </w:tcBorders>
            <w:vAlign w:val="center"/>
          </w:tcPr>
          <w:p w14:paraId="3E3F9963"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.32</w:t>
            </w:r>
          </w:p>
        </w:tc>
        <w:tc>
          <w:tcPr>
            <w:tcW w:w="1911" w:type="dxa"/>
            <w:tcBorders>
              <w:top w:val="nil"/>
              <w:left w:val="nil"/>
              <w:bottom w:val="nil"/>
              <w:right w:val="nil"/>
            </w:tcBorders>
            <w:vAlign w:val="center"/>
          </w:tcPr>
          <w:p w14:paraId="28EC4FAC"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0CB931C2"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-0.20</w:t>
            </w:r>
          </w:p>
          <w:p w14:paraId="37B6A2C3"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w:t>
            </w:r>
            <w:r>
              <w:rPr>
                <w:rFonts w:cs="Times New Roman"/>
                <w:iCs/>
                <w:sz w:val="18"/>
                <w:szCs w:val="18"/>
              </w:rPr>
              <w:t xml:space="preserve">70, </w:t>
            </w:r>
            <w:r w:rsidRPr="000D6342">
              <w:rPr>
                <w:rFonts w:cs="Times New Roman"/>
                <w:iCs/>
                <w:sz w:val="18"/>
                <w:szCs w:val="18"/>
              </w:rPr>
              <w:t>0.29</w:t>
            </w:r>
            <w:r>
              <w:rPr>
                <w:rFonts w:cs="Times New Roman"/>
                <w:iCs/>
                <w:sz w:val="18"/>
                <w:szCs w:val="18"/>
              </w:rPr>
              <w:t>]</w:t>
            </w:r>
          </w:p>
        </w:tc>
        <w:tc>
          <w:tcPr>
            <w:tcW w:w="1296" w:type="dxa"/>
            <w:tcBorders>
              <w:top w:val="nil"/>
              <w:left w:val="nil"/>
              <w:bottom w:val="nil"/>
              <w:right w:val="nil"/>
            </w:tcBorders>
          </w:tcPr>
          <w:p w14:paraId="748EF106"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-0.7</w:t>
            </w:r>
            <w:r>
              <w:rPr>
                <w:rFonts w:cs="Times New Roman"/>
                <w:iCs/>
                <w:sz w:val="18"/>
                <w:szCs w:val="18"/>
              </w:rPr>
              <w:t>9</w:t>
            </w:r>
          </w:p>
        </w:tc>
        <w:tc>
          <w:tcPr>
            <w:tcW w:w="1296" w:type="dxa"/>
            <w:tcBorders>
              <w:top w:val="nil"/>
              <w:left w:val="nil"/>
              <w:bottom w:val="nil"/>
              <w:right w:val="nil"/>
            </w:tcBorders>
          </w:tcPr>
          <w:p w14:paraId="2AC15962"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0.43</w:t>
            </w:r>
          </w:p>
        </w:tc>
      </w:tr>
      <w:tr w:rsidR="00BA0B98" w:rsidRPr="00CC346E" w14:paraId="77AAC622" w14:textId="77777777" w:rsidTr="00E933E7">
        <w:trPr>
          <w:gridAfter w:val="1"/>
          <w:wAfter w:w="33" w:type="dxa"/>
          <w:trHeight w:val="442"/>
        </w:trPr>
        <w:tc>
          <w:tcPr>
            <w:tcW w:w="1980" w:type="dxa"/>
            <w:tcBorders>
              <w:top w:val="nil"/>
              <w:left w:val="nil"/>
              <w:bottom w:val="nil"/>
              <w:right w:val="nil"/>
            </w:tcBorders>
            <w:vAlign w:val="center"/>
          </w:tcPr>
          <w:p w14:paraId="579ABBCF" w14:textId="77777777" w:rsidR="00BA0B98" w:rsidRDefault="00BA0B98" w:rsidP="00E933E7">
            <w:pPr>
              <w:widowControl w:val="0"/>
              <w:autoSpaceDE w:val="0"/>
              <w:autoSpaceDN w:val="0"/>
              <w:adjustRightInd w:val="0"/>
              <w:spacing w:after="0" w:line="240" w:lineRule="auto"/>
              <w:rPr>
                <w:rFonts w:cs="Times New Roman"/>
                <w:b/>
                <w:bCs/>
                <w:sz w:val="18"/>
                <w:szCs w:val="18"/>
              </w:rPr>
            </w:pPr>
            <w:r w:rsidRPr="00AA096B">
              <w:rPr>
                <w:rFonts w:cs="Times New Roman"/>
                <w:b/>
                <w:bCs/>
                <w:sz w:val="18"/>
                <w:szCs w:val="18"/>
              </w:rPr>
              <w:t xml:space="preserve">Level 2 </w:t>
            </w:r>
          </w:p>
          <w:p w14:paraId="6623D095" w14:textId="77777777" w:rsidR="00BA0B98" w:rsidRPr="00AA096B" w:rsidRDefault="00BA0B98" w:rsidP="00E933E7">
            <w:pPr>
              <w:widowControl w:val="0"/>
              <w:autoSpaceDE w:val="0"/>
              <w:autoSpaceDN w:val="0"/>
              <w:adjustRightInd w:val="0"/>
              <w:spacing w:after="0" w:line="240" w:lineRule="auto"/>
              <w:rPr>
                <w:rFonts w:cs="Times New Roman"/>
                <w:b/>
                <w:bCs/>
                <w:sz w:val="18"/>
                <w:szCs w:val="18"/>
              </w:rPr>
            </w:pPr>
            <w:r w:rsidRPr="00AA096B">
              <w:rPr>
                <w:rFonts w:cs="Times New Roman"/>
                <w:b/>
                <w:bCs/>
                <w:sz w:val="18"/>
                <w:szCs w:val="18"/>
              </w:rPr>
              <w:t>(Between-person)</w:t>
            </w:r>
          </w:p>
        </w:tc>
        <w:tc>
          <w:tcPr>
            <w:tcW w:w="1116" w:type="dxa"/>
            <w:tcBorders>
              <w:top w:val="nil"/>
              <w:left w:val="nil"/>
              <w:bottom w:val="nil"/>
              <w:right w:val="nil"/>
            </w:tcBorders>
            <w:vAlign w:val="center"/>
          </w:tcPr>
          <w:p w14:paraId="0705E2E9"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p>
        </w:tc>
        <w:tc>
          <w:tcPr>
            <w:tcW w:w="1296" w:type="dxa"/>
            <w:tcBorders>
              <w:top w:val="nil"/>
              <w:left w:val="nil"/>
              <w:bottom w:val="nil"/>
              <w:right w:val="nil"/>
            </w:tcBorders>
            <w:vAlign w:val="center"/>
          </w:tcPr>
          <w:p w14:paraId="07DEC503"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0838B8B1"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p>
        </w:tc>
        <w:tc>
          <w:tcPr>
            <w:tcW w:w="1911" w:type="dxa"/>
            <w:tcBorders>
              <w:top w:val="nil"/>
              <w:left w:val="nil"/>
              <w:bottom w:val="nil"/>
              <w:right w:val="nil"/>
            </w:tcBorders>
            <w:vAlign w:val="center"/>
          </w:tcPr>
          <w:p w14:paraId="03122569"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6A31EF14"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p>
        </w:tc>
        <w:tc>
          <w:tcPr>
            <w:tcW w:w="1296" w:type="dxa"/>
            <w:tcBorders>
              <w:top w:val="nil"/>
              <w:left w:val="nil"/>
              <w:bottom w:val="nil"/>
              <w:right w:val="nil"/>
            </w:tcBorders>
          </w:tcPr>
          <w:p w14:paraId="18ADCC7B"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p>
        </w:tc>
        <w:tc>
          <w:tcPr>
            <w:tcW w:w="1296" w:type="dxa"/>
            <w:tcBorders>
              <w:top w:val="nil"/>
              <w:left w:val="nil"/>
              <w:bottom w:val="nil"/>
              <w:right w:val="nil"/>
            </w:tcBorders>
          </w:tcPr>
          <w:p w14:paraId="5E8A389D"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r>
      <w:tr w:rsidR="00BA0B98" w:rsidRPr="00CC346E" w14:paraId="087C5729" w14:textId="77777777" w:rsidTr="00E933E7">
        <w:trPr>
          <w:gridAfter w:val="1"/>
          <w:wAfter w:w="33" w:type="dxa"/>
          <w:trHeight w:val="442"/>
        </w:trPr>
        <w:tc>
          <w:tcPr>
            <w:tcW w:w="1980" w:type="dxa"/>
            <w:tcBorders>
              <w:top w:val="nil"/>
              <w:left w:val="nil"/>
              <w:bottom w:val="nil"/>
              <w:right w:val="nil"/>
            </w:tcBorders>
            <w:vAlign w:val="center"/>
          </w:tcPr>
          <w:p w14:paraId="6D800427" w14:textId="77777777" w:rsidR="00BA0B98" w:rsidRPr="00AA096B" w:rsidRDefault="00BA0B98" w:rsidP="00E933E7">
            <w:pPr>
              <w:widowControl w:val="0"/>
              <w:autoSpaceDE w:val="0"/>
              <w:autoSpaceDN w:val="0"/>
              <w:adjustRightInd w:val="0"/>
              <w:spacing w:after="0" w:line="240" w:lineRule="auto"/>
              <w:rPr>
                <w:rFonts w:cs="Times New Roman"/>
                <w:sz w:val="18"/>
                <w:szCs w:val="18"/>
              </w:rPr>
            </w:pPr>
            <w:r w:rsidRPr="00AA096B">
              <w:rPr>
                <w:rFonts w:cs="Times New Roman"/>
                <w:sz w:val="18"/>
                <w:szCs w:val="18"/>
              </w:rPr>
              <w:t>Race/ethnicity</w:t>
            </w:r>
            <w:r>
              <w:rPr>
                <w:rFonts w:cs="Times New Roman"/>
                <w:noProof/>
                <w:sz w:val="18"/>
                <w:szCs w:val="18"/>
                <w:vertAlign w:val="superscript"/>
              </w:rPr>
              <w:t>3</w:t>
            </w:r>
          </w:p>
        </w:tc>
        <w:tc>
          <w:tcPr>
            <w:tcW w:w="1116" w:type="dxa"/>
            <w:tcBorders>
              <w:top w:val="nil"/>
              <w:left w:val="nil"/>
              <w:bottom w:val="nil"/>
              <w:right w:val="nil"/>
            </w:tcBorders>
            <w:vAlign w:val="center"/>
          </w:tcPr>
          <w:p w14:paraId="632C4B78"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-0.09</w:t>
            </w:r>
          </w:p>
          <w:p w14:paraId="35582BD0"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[-0.30, 0.11]</w:t>
            </w:r>
          </w:p>
        </w:tc>
        <w:tc>
          <w:tcPr>
            <w:tcW w:w="1296" w:type="dxa"/>
            <w:tcBorders>
              <w:top w:val="nil"/>
              <w:left w:val="nil"/>
              <w:bottom w:val="nil"/>
              <w:right w:val="nil"/>
            </w:tcBorders>
            <w:vAlign w:val="center"/>
          </w:tcPr>
          <w:p w14:paraId="12958FA6"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-0.89</w:t>
            </w:r>
          </w:p>
        </w:tc>
        <w:tc>
          <w:tcPr>
            <w:tcW w:w="1296" w:type="dxa"/>
            <w:tcBorders>
              <w:top w:val="nil"/>
              <w:left w:val="nil"/>
              <w:bottom w:val="nil"/>
              <w:right w:val="nil"/>
            </w:tcBorders>
            <w:vAlign w:val="center"/>
          </w:tcPr>
          <w:p w14:paraId="0EB498EB"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.38</w:t>
            </w:r>
          </w:p>
        </w:tc>
        <w:tc>
          <w:tcPr>
            <w:tcW w:w="1911" w:type="dxa"/>
            <w:tcBorders>
              <w:top w:val="nil"/>
              <w:left w:val="nil"/>
              <w:bottom w:val="nil"/>
              <w:right w:val="nil"/>
            </w:tcBorders>
            <w:vAlign w:val="center"/>
          </w:tcPr>
          <w:p w14:paraId="415B1908"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5EDC2172"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-0.06</w:t>
            </w:r>
          </w:p>
          <w:p w14:paraId="3DFBEE94"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-0.31</w:t>
            </w:r>
            <w:r>
              <w:rPr>
                <w:rFonts w:cs="Times New Roman"/>
                <w:iCs/>
                <w:sz w:val="18"/>
                <w:szCs w:val="18"/>
              </w:rPr>
              <w:t xml:space="preserve">, </w:t>
            </w:r>
            <w:r w:rsidRPr="000D6342">
              <w:rPr>
                <w:rFonts w:cs="Times New Roman"/>
                <w:iCs/>
                <w:sz w:val="18"/>
                <w:szCs w:val="18"/>
              </w:rPr>
              <w:t>0.18</w:t>
            </w:r>
            <w:r>
              <w:rPr>
                <w:rFonts w:cs="Times New Roman"/>
                <w:iCs/>
                <w:sz w:val="18"/>
                <w:szCs w:val="18"/>
              </w:rPr>
              <w:t>]</w:t>
            </w:r>
          </w:p>
        </w:tc>
        <w:tc>
          <w:tcPr>
            <w:tcW w:w="1296" w:type="dxa"/>
            <w:tcBorders>
              <w:top w:val="nil"/>
              <w:left w:val="nil"/>
              <w:bottom w:val="nil"/>
              <w:right w:val="nil"/>
            </w:tcBorders>
          </w:tcPr>
          <w:p w14:paraId="04FC6748"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-0.50</w:t>
            </w:r>
          </w:p>
        </w:tc>
        <w:tc>
          <w:tcPr>
            <w:tcW w:w="1296" w:type="dxa"/>
            <w:tcBorders>
              <w:top w:val="nil"/>
              <w:left w:val="nil"/>
              <w:bottom w:val="nil"/>
              <w:right w:val="nil"/>
            </w:tcBorders>
          </w:tcPr>
          <w:p w14:paraId="6212DB85"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0.6</w:t>
            </w:r>
            <w:r>
              <w:rPr>
                <w:rFonts w:cs="Times New Roman"/>
                <w:iCs/>
                <w:sz w:val="18"/>
                <w:szCs w:val="18"/>
              </w:rPr>
              <w:t>2</w:t>
            </w:r>
          </w:p>
        </w:tc>
      </w:tr>
      <w:tr w:rsidR="00BA0B98" w:rsidRPr="00CC346E" w14:paraId="3EE9BB80" w14:textId="77777777" w:rsidTr="00E933E7">
        <w:trPr>
          <w:gridAfter w:val="1"/>
          <w:wAfter w:w="33" w:type="dxa"/>
          <w:trHeight w:val="442"/>
        </w:trPr>
        <w:tc>
          <w:tcPr>
            <w:tcW w:w="1980" w:type="dxa"/>
            <w:tcBorders>
              <w:top w:val="nil"/>
              <w:left w:val="nil"/>
              <w:bottom w:val="nil"/>
              <w:right w:val="nil"/>
            </w:tcBorders>
            <w:vAlign w:val="center"/>
          </w:tcPr>
          <w:p w14:paraId="25286B34" w14:textId="77777777" w:rsidR="00BA0B98" w:rsidRPr="00AA096B"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Gender</w:t>
            </w:r>
            <w:r>
              <w:rPr>
                <w:rFonts w:cs="Times New Roman"/>
                <w:noProof/>
                <w:sz w:val="18"/>
                <w:szCs w:val="18"/>
                <w:vertAlign w:val="superscript"/>
              </w:rPr>
              <w:t>4</w:t>
            </w:r>
          </w:p>
        </w:tc>
        <w:tc>
          <w:tcPr>
            <w:tcW w:w="1116" w:type="dxa"/>
            <w:tcBorders>
              <w:top w:val="nil"/>
              <w:left w:val="nil"/>
              <w:bottom w:val="nil"/>
              <w:right w:val="nil"/>
            </w:tcBorders>
            <w:vAlign w:val="center"/>
          </w:tcPr>
          <w:p w14:paraId="1AA58348"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-0.07</w:t>
            </w:r>
          </w:p>
          <w:p w14:paraId="5AAA2F61"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[-0.28, 0.14]</w:t>
            </w:r>
          </w:p>
        </w:tc>
        <w:tc>
          <w:tcPr>
            <w:tcW w:w="1296" w:type="dxa"/>
            <w:tcBorders>
              <w:top w:val="nil"/>
              <w:left w:val="nil"/>
              <w:bottom w:val="nil"/>
              <w:right w:val="nil"/>
            </w:tcBorders>
            <w:vAlign w:val="center"/>
          </w:tcPr>
          <w:p w14:paraId="4DE88E5B"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-0.64</w:t>
            </w:r>
          </w:p>
        </w:tc>
        <w:tc>
          <w:tcPr>
            <w:tcW w:w="1296" w:type="dxa"/>
            <w:tcBorders>
              <w:top w:val="nil"/>
              <w:left w:val="nil"/>
              <w:bottom w:val="nil"/>
              <w:right w:val="nil"/>
            </w:tcBorders>
            <w:vAlign w:val="center"/>
          </w:tcPr>
          <w:p w14:paraId="6DAA0509"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.53</w:t>
            </w:r>
          </w:p>
        </w:tc>
        <w:tc>
          <w:tcPr>
            <w:tcW w:w="1911" w:type="dxa"/>
            <w:tcBorders>
              <w:top w:val="nil"/>
              <w:left w:val="nil"/>
              <w:bottom w:val="nil"/>
              <w:right w:val="nil"/>
            </w:tcBorders>
            <w:vAlign w:val="center"/>
          </w:tcPr>
          <w:p w14:paraId="2E900B27"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6708ABC3"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-0.1</w:t>
            </w:r>
            <w:r>
              <w:rPr>
                <w:rFonts w:cs="Times New Roman"/>
                <w:iCs/>
                <w:sz w:val="18"/>
                <w:szCs w:val="18"/>
              </w:rPr>
              <w:t>3</w:t>
            </w:r>
          </w:p>
          <w:p w14:paraId="52B23473"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-0.38</w:t>
            </w:r>
            <w:r>
              <w:rPr>
                <w:rFonts w:cs="Times New Roman"/>
                <w:iCs/>
                <w:sz w:val="18"/>
                <w:szCs w:val="18"/>
              </w:rPr>
              <w:t xml:space="preserve">, </w:t>
            </w:r>
            <w:r w:rsidRPr="000D6342">
              <w:rPr>
                <w:rFonts w:cs="Times New Roman"/>
                <w:iCs/>
                <w:sz w:val="18"/>
                <w:szCs w:val="18"/>
              </w:rPr>
              <w:t>0.12</w:t>
            </w:r>
            <w:r>
              <w:rPr>
                <w:rFonts w:cs="Times New Roman"/>
                <w:iCs/>
                <w:sz w:val="18"/>
                <w:szCs w:val="18"/>
              </w:rPr>
              <w:t>]</w:t>
            </w:r>
          </w:p>
        </w:tc>
        <w:tc>
          <w:tcPr>
            <w:tcW w:w="1296" w:type="dxa"/>
            <w:tcBorders>
              <w:top w:val="nil"/>
              <w:left w:val="nil"/>
              <w:bottom w:val="nil"/>
              <w:right w:val="nil"/>
            </w:tcBorders>
          </w:tcPr>
          <w:p w14:paraId="19930D1A"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-0.9</w:t>
            </w:r>
            <w:r>
              <w:rPr>
                <w:rFonts w:cs="Times New Roman"/>
                <w:iCs/>
                <w:sz w:val="18"/>
                <w:szCs w:val="18"/>
              </w:rPr>
              <w:t>9</w:t>
            </w:r>
          </w:p>
        </w:tc>
        <w:tc>
          <w:tcPr>
            <w:tcW w:w="1296" w:type="dxa"/>
            <w:tcBorders>
              <w:top w:val="nil"/>
              <w:left w:val="nil"/>
              <w:bottom w:val="nil"/>
              <w:right w:val="nil"/>
            </w:tcBorders>
          </w:tcPr>
          <w:p w14:paraId="396A5272"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0.3</w:t>
            </w:r>
            <w:r>
              <w:rPr>
                <w:rFonts w:cs="Times New Roman"/>
                <w:iCs/>
                <w:sz w:val="18"/>
                <w:szCs w:val="18"/>
              </w:rPr>
              <w:t>3</w:t>
            </w:r>
          </w:p>
        </w:tc>
      </w:tr>
      <w:tr w:rsidR="00BA0B98" w:rsidRPr="00CC346E" w14:paraId="59DDCE27" w14:textId="77777777" w:rsidTr="00E933E7">
        <w:trPr>
          <w:gridAfter w:val="1"/>
          <w:wAfter w:w="33" w:type="dxa"/>
          <w:trHeight w:val="442"/>
        </w:trPr>
        <w:tc>
          <w:tcPr>
            <w:tcW w:w="1980" w:type="dxa"/>
            <w:tcBorders>
              <w:top w:val="nil"/>
              <w:left w:val="nil"/>
              <w:bottom w:val="nil"/>
              <w:right w:val="nil"/>
            </w:tcBorders>
            <w:vAlign w:val="center"/>
          </w:tcPr>
          <w:p w14:paraId="27CB0068" w14:textId="77777777" w:rsidR="00BA0B98" w:rsidRPr="00AA096B"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SES</w:t>
            </w:r>
            <w:r>
              <w:rPr>
                <w:rFonts w:cs="Times New Roman"/>
                <w:noProof/>
                <w:sz w:val="18"/>
                <w:szCs w:val="18"/>
                <w:vertAlign w:val="superscript"/>
              </w:rPr>
              <w:t>5</w:t>
            </w:r>
          </w:p>
        </w:tc>
        <w:tc>
          <w:tcPr>
            <w:tcW w:w="1116" w:type="dxa"/>
            <w:tcBorders>
              <w:top w:val="nil"/>
              <w:left w:val="nil"/>
              <w:bottom w:val="nil"/>
              <w:right w:val="nil"/>
            </w:tcBorders>
            <w:vAlign w:val="center"/>
          </w:tcPr>
          <w:p w14:paraId="31DB66A1"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-0.09</w:t>
            </w:r>
          </w:p>
          <w:p w14:paraId="48FD07F4"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[-0.33, 0.15]</w:t>
            </w:r>
          </w:p>
        </w:tc>
        <w:tc>
          <w:tcPr>
            <w:tcW w:w="1296" w:type="dxa"/>
            <w:tcBorders>
              <w:top w:val="nil"/>
              <w:left w:val="nil"/>
              <w:bottom w:val="nil"/>
              <w:right w:val="nil"/>
            </w:tcBorders>
            <w:vAlign w:val="center"/>
          </w:tcPr>
          <w:p w14:paraId="2E26F0D6" w14:textId="77777777" w:rsidR="00BA0B98" w:rsidRPr="00861573" w:rsidRDefault="00BA0B98" w:rsidP="00E933E7">
            <w:pPr>
              <w:widowControl w:val="0"/>
              <w:autoSpaceDE w:val="0"/>
              <w:autoSpaceDN w:val="0"/>
              <w:adjustRightInd w:val="0"/>
              <w:spacing w:after="0" w:line="240" w:lineRule="auto"/>
              <w:jc w:val="center"/>
              <w:rPr>
                <w:rFonts w:cs="Times New Roman"/>
                <w:sz w:val="18"/>
                <w:szCs w:val="18"/>
              </w:rPr>
            </w:pPr>
            <w:r>
              <w:rPr>
                <w:rFonts w:cs="Times New Roman"/>
                <w:sz w:val="18"/>
                <w:szCs w:val="18"/>
              </w:rPr>
              <w:t>-0.74</w:t>
            </w:r>
          </w:p>
        </w:tc>
        <w:tc>
          <w:tcPr>
            <w:tcW w:w="1296" w:type="dxa"/>
            <w:tcBorders>
              <w:top w:val="nil"/>
              <w:left w:val="nil"/>
              <w:bottom w:val="nil"/>
              <w:right w:val="nil"/>
            </w:tcBorders>
            <w:vAlign w:val="center"/>
          </w:tcPr>
          <w:p w14:paraId="26F20960"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.46</w:t>
            </w:r>
          </w:p>
        </w:tc>
        <w:tc>
          <w:tcPr>
            <w:tcW w:w="1911" w:type="dxa"/>
            <w:tcBorders>
              <w:top w:val="nil"/>
              <w:left w:val="nil"/>
              <w:bottom w:val="nil"/>
              <w:right w:val="nil"/>
            </w:tcBorders>
            <w:vAlign w:val="center"/>
          </w:tcPr>
          <w:p w14:paraId="2E5E743A"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nil"/>
              <w:right w:val="nil"/>
            </w:tcBorders>
            <w:vAlign w:val="center"/>
          </w:tcPr>
          <w:p w14:paraId="789DB26E"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-0.00</w:t>
            </w:r>
            <w:r>
              <w:rPr>
                <w:rFonts w:cs="Times New Roman"/>
                <w:iCs/>
                <w:sz w:val="18"/>
                <w:szCs w:val="18"/>
              </w:rPr>
              <w:t>2</w:t>
            </w:r>
          </w:p>
          <w:p w14:paraId="54D30C3D"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-0.29</w:t>
            </w:r>
            <w:r>
              <w:rPr>
                <w:rFonts w:cs="Times New Roman"/>
                <w:iCs/>
                <w:sz w:val="18"/>
                <w:szCs w:val="18"/>
              </w:rPr>
              <w:t xml:space="preserve">, </w:t>
            </w:r>
            <w:r w:rsidRPr="000D6342">
              <w:rPr>
                <w:rFonts w:cs="Times New Roman"/>
                <w:iCs/>
                <w:sz w:val="18"/>
                <w:szCs w:val="18"/>
              </w:rPr>
              <w:t>0.2</w:t>
            </w:r>
            <w:r>
              <w:rPr>
                <w:rFonts w:cs="Times New Roman"/>
                <w:iCs/>
                <w:sz w:val="18"/>
                <w:szCs w:val="18"/>
              </w:rPr>
              <w:t>9]</w:t>
            </w:r>
          </w:p>
        </w:tc>
        <w:tc>
          <w:tcPr>
            <w:tcW w:w="1296" w:type="dxa"/>
            <w:tcBorders>
              <w:top w:val="nil"/>
              <w:left w:val="nil"/>
              <w:bottom w:val="nil"/>
              <w:right w:val="nil"/>
            </w:tcBorders>
          </w:tcPr>
          <w:p w14:paraId="3F8957C0"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-0.01</w:t>
            </w:r>
          </w:p>
        </w:tc>
        <w:tc>
          <w:tcPr>
            <w:tcW w:w="1296" w:type="dxa"/>
            <w:tcBorders>
              <w:top w:val="nil"/>
              <w:left w:val="nil"/>
              <w:bottom w:val="nil"/>
              <w:right w:val="nil"/>
            </w:tcBorders>
          </w:tcPr>
          <w:p w14:paraId="12F8478E"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0.99</w:t>
            </w:r>
          </w:p>
        </w:tc>
      </w:tr>
      <w:tr w:rsidR="00BA0B98" w:rsidRPr="00CC346E" w14:paraId="48BA5BF8" w14:textId="77777777" w:rsidTr="00E933E7">
        <w:trPr>
          <w:gridAfter w:val="1"/>
          <w:wAfter w:w="33" w:type="dxa"/>
          <w:trHeight w:val="442"/>
        </w:trPr>
        <w:tc>
          <w:tcPr>
            <w:tcW w:w="1980" w:type="dxa"/>
            <w:tcBorders>
              <w:top w:val="nil"/>
              <w:left w:val="nil"/>
              <w:bottom w:val="single" w:sz="4" w:space="0" w:color="auto"/>
              <w:right w:val="nil"/>
            </w:tcBorders>
            <w:vAlign w:val="center"/>
          </w:tcPr>
          <w:p w14:paraId="2D3A9785"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 xml:space="preserve">Cortisol X Race/ethnicity </w:t>
            </w:r>
          </w:p>
        </w:tc>
        <w:tc>
          <w:tcPr>
            <w:tcW w:w="1116" w:type="dxa"/>
            <w:tcBorders>
              <w:top w:val="nil"/>
              <w:left w:val="nil"/>
              <w:bottom w:val="single" w:sz="4" w:space="0" w:color="auto"/>
              <w:right w:val="nil"/>
            </w:tcBorders>
            <w:vAlign w:val="center"/>
          </w:tcPr>
          <w:p w14:paraId="3BD38BA1"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0.30</w:t>
            </w:r>
          </w:p>
          <w:p w14:paraId="3DA06FD0"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[-0.25, 0.86]</w:t>
            </w:r>
          </w:p>
        </w:tc>
        <w:tc>
          <w:tcPr>
            <w:tcW w:w="1296" w:type="dxa"/>
            <w:tcBorders>
              <w:top w:val="nil"/>
              <w:left w:val="nil"/>
              <w:bottom w:val="single" w:sz="4" w:space="0" w:color="auto"/>
              <w:right w:val="nil"/>
            </w:tcBorders>
            <w:vAlign w:val="center"/>
          </w:tcPr>
          <w:p w14:paraId="4EEE4D9C" w14:textId="77777777" w:rsidR="00BA0B98" w:rsidRPr="0083153B" w:rsidRDefault="00BA0B98" w:rsidP="00E933E7">
            <w:pPr>
              <w:widowControl w:val="0"/>
              <w:autoSpaceDE w:val="0"/>
              <w:autoSpaceDN w:val="0"/>
              <w:adjustRightInd w:val="0"/>
              <w:spacing w:after="0" w:line="240" w:lineRule="auto"/>
              <w:jc w:val="center"/>
              <w:rPr>
                <w:rFonts w:eastAsiaTheme="minorEastAsia" w:cs="Times New Roman"/>
                <w:sz w:val="18"/>
                <w:szCs w:val="18"/>
                <w:lang w:eastAsia="ko-KR"/>
              </w:rPr>
            </w:pPr>
            <w:r>
              <w:rPr>
                <w:rFonts w:cs="Times New Roman"/>
                <w:sz w:val="18"/>
                <w:szCs w:val="18"/>
              </w:rPr>
              <w:t>1.06</w:t>
            </w:r>
          </w:p>
        </w:tc>
        <w:tc>
          <w:tcPr>
            <w:tcW w:w="1296" w:type="dxa"/>
            <w:tcBorders>
              <w:top w:val="nil"/>
              <w:left w:val="nil"/>
              <w:bottom w:val="single" w:sz="4" w:space="0" w:color="auto"/>
              <w:right w:val="nil"/>
            </w:tcBorders>
            <w:vAlign w:val="center"/>
          </w:tcPr>
          <w:p w14:paraId="27244BB7" w14:textId="77777777" w:rsidR="00BA0B98" w:rsidRPr="00861573"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.29</w:t>
            </w:r>
          </w:p>
        </w:tc>
        <w:tc>
          <w:tcPr>
            <w:tcW w:w="1911" w:type="dxa"/>
            <w:tcBorders>
              <w:top w:val="nil"/>
              <w:left w:val="nil"/>
              <w:bottom w:val="single" w:sz="4" w:space="0" w:color="auto"/>
              <w:right w:val="nil"/>
            </w:tcBorders>
            <w:vAlign w:val="center"/>
          </w:tcPr>
          <w:p w14:paraId="3679707E" w14:textId="77777777" w:rsidR="00BA0B98" w:rsidRDefault="00BA0B98" w:rsidP="00E933E7">
            <w:pPr>
              <w:widowControl w:val="0"/>
              <w:autoSpaceDE w:val="0"/>
              <w:autoSpaceDN w:val="0"/>
              <w:adjustRightInd w:val="0"/>
              <w:spacing w:after="0" w:line="240" w:lineRule="auto"/>
              <w:jc w:val="center"/>
              <w:rPr>
                <w:rFonts w:cs="Times New Roman"/>
                <w:sz w:val="18"/>
                <w:szCs w:val="18"/>
              </w:rPr>
            </w:pPr>
          </w:p>
        </w:tc>
        <w:tc>
          <w:tcPr>
            <w:tcW w:w="1296" w:type="dxa"/>
            <w:tcBorders>
              <w:top w:val="nil"/>
              <w:left w:val="nil"/>
              <w:bottom w:val="single" w:sz="4" w:space="0" w:color="auto"/>
              <w:right w:val="nil"/>
            </w:tcBorders>
            <w:vAlign w:val="center"/>
          </w:tcPr>
          <w:p w14:paraId="6BDD5069"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r w:rsidRPr="000D6342">
              <w:rPr>
                <w:rFonts w:cs="Times New Roman"/>
                <w:iCs/>
                <w:sz w:val="18"/>
                <w:szCs w:val="18"/>
              </w:rPr>
              <w:t>0.11</w:t>
            </w:r>
          </w:p>
          <w:p w14:paraId="2462C6A8" w14:textId="77777777" w:rsidR="00BA0B98" w:rsidRPr="000D6342" w:rsidRDefault="00BA0B98" w:rsidP="00E933E7">
            <w:pPr>
              <w:widowControl w:val="0"/>
              <w:autoSpaceDE w:val="0"/>
              <w:autoSpaceDN w:val="0"/>
              <w:adjustRightInd w:val="0"/>
              <w:spacing w:after="0" w:line="240" w:lineRule="auto"/>
              <w:jc w:val="center"/>
              <w:rPr>
                <w:rFonts w:cs="Times New Roman"/>
                <w:iCs/>
                <w:sz w:val="18"/>
                <w:szCs w:val="18"/>
              </w:rPr>
            </w:pPr>
            <w:r>
              <w:rPr>
                <w:rFonts w:cs="Times New Roman"/>
                <w:iCs/>
                <w:sz w:val="18"/>
                <w:szCs w:val="18"/>
              </w:rPr>
              <w:t>[</w:t>
            </w:r>
            <w:r w:rsidRPr="000D6342">
              <w:rPr>
                <w:rFonts w:cs="Times New Roman"/>
                <w:iCs/>
                <w:sz w:val="18"/>
                <w:szCs w:val="18"/>
              </w:rPr>
              <w:t>-0.4</w:t>
            </w:r>
            <w:r>
              <w:rPr>
                <w:rFonts w:cs="Times New Roman"/>
                <w:iCs/>
                <w:sz w:val="18"/>
                <w:szCs w:val="18"/>
              </w:rPr>
              <w:t xml:space="preserve">9, </w:t>
            </w:r>
            <w:r w:rsidRPr="000D6342">
              <w:rPr>
                <w:rFonts w:cs="Times New Roman"/>
                <w:iCs/>
                <w:sz w:val="18"/>
                <w:szCs w:val="18"/>
              </w:rPr>
              <w:t>0.71</w:t>
            </w:r>
            <w:r>
              <w:rPr>
                <w:rFonts w:cs="Times New Roman"/>
                <w:iCs/>
                <w:sz w:val="18"/>
                <w:szCs w:val="18"/>
              </w:rPr>
              <w:t>]</w:t>
            </w:r>
          </w:p>
        </w:tc>
        <w:tc>
          <w:tcPr>
            <w:tcW w:w="1296" w:type="dxa"/>
            <w:tcBorders>
              <w:top w:val="nil"/>
              <w:left w:val="nil"/>
              <w:bottom w:val="single" w:sz="4" w:space="0" w:color="auto"/>
              <w:right w:val="nil"/>
            </w:tcBorders>
          </w:tcPr>
          <w:p w14:paraId="7C6BCDE7" w14:textId="77777777" w:rsidR="00BA0B98" w:rsidRPr="00684829" w:rsidRDefault="00BA0B98" w:rsidP="00E933E7">
            <w:pPr>
              <w:widowControl w:val="0"/>
              <w:autoSpaceDE w:val="0"/>
              <w:autoSpaceDN w:val="0"/>
              <w:adjustRightInd w:val="0"/>
              <w:spacing w:after="0" w:line="240" w:lineRule="auto"/>
              <w:jc w:val="center"/>
              <w:rPr>
                <w:rFonts w:cs="Times New Roman"/>
                <w:iCs/>
                <w:sz w:val="18"/>
                <w:szCs w:val="18"/>
              </w:rPr>
            </w:pPr>
            <w:r w:rsidRPr="00684829">
              <w:rPr>
                <w:rFonts w:cs="Times New Roman"/>
                <w:iCs/>
                <w:sz w:val="18"/>
                <w:szCs w:val="18"/>
              </w:rPr>
              <w:t>0.3</w:t>
            </w:r>
            <w:r>
              <w:rPr>
                <w:rFonts w:cs="Times New Roman"/>
                <w:iCs/>
                <w:sz w:val="18"/>
                <w:szCs w:val="18"/>
              </w:rPr>
              <w:t>7</w:t>
            </w:r>
          </w:p>
        </w:tc>
        <w:tc>
          <w:tcPr>
            <w:tcW w:w="1296" w:type="dxa"/>
            <w:tcBorders>
              <w:top w:val="nil"/>
              <w:left w:val="nil"/>
              <w:bottom w:val="single" w:sz="4" w:space="0" w:color="auto"/>
              <w:right w:val="nil"/>
            </w:tcBorders>
          </w:tcPr>
          <w:p w14:paraId="4EC723EF"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r w:rsidRPr="00684829">
              <w:rPr>
                <w:rFonts w:cs="Times New Roman"/>
                <w:iCs/>
                <w:sz w:val="18"/>
                <w:szCs w:val="18"/>
              </w:rPr>
              <w:t>0.71</w:t>
            </w:r>
          </w:p>
        </w:tc>
      </w:tr>
      <w:tr w:rsidR="00BA0B98" w:rsidRPr="00CC346E" w14:paraId="3679AB90" w14:textId="77777777" w:rsidTr="00E933E7">
        <w:trPr>
          <w:gridAfter w:val="1"/>
          <w:wAfter w:w="33" w:type="dxa"/>
          <w:trHeight w:val="442"/>
        </w:trPr>
        <w:tc>
          <w:tcPr>
            <w:tcW w:w="1980" w:type="dxa"/>
            <w:tcBorders>
              <w:top w:val="single" w:sz="4" w:space="0" w:color="auto"/>
              <w:left w:val="nil"/>
              <w:bottom w:val="single" w:sz="4" w:space="0" w:color="auto"/>
              <w:right w:val="nil"/>
            </w:tcBorders>
            <w:vAlign w:val="center"/>
          </w:tcPr>
          <w:p w14:paraId="30671242"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 xml:space="preserve">Random effect </w:t>
            </w:r>
          </w:p>
        </w:tc>
        <w:tc>
          <w:tcPr>
            <w:tcW w:w="1116" w:type="dxa"/>
            <w:tcBorders>
              <w:top w:val="single" w:sz="4" w:space="0" w:color="auto"/>
              <w:left w:val="nil"/>
              <w:bottom w:val="single" w:sz="4" w:space="0" w:color="auto"/>
              <w:right w:val="nil"/>
            </w:tcBorders>
            <w:vAlign w:val="center"/>
          </w:tcPr>
          <w:p w14:paraId="7D344DA8" w14:textId="77777777" w:rsidR="00BA0B98" w:rsidRDefault="00BA0B98" w:rsidP="00E933E7">
            <w:pPr>
              <w:widowControl w:val="0"/>
              <w:autoSpaceDE w:val="0"/>
              <w:autoSpaceDN w:val="0"/>
              <w:adjustRightInd w:val="0"/>
              <w:spacing w:after="0" w:line="240" w:lineRule="auto"/>
              <w:rPr>
                <w:rFonts w:cs="Times New Roman"/>
                <w:iCs/>
                <w:sz w:val="18"/>
                <w:szCs w:val="18"/>
              </w:rPr>
            </w:pPr>
            <w:r>
              <w:rPr>
                <w:rFonts w:cs="Times New Roman"/>
                <w:iCs/>
                <w:sz w:val="18"/>
                <w:szCs w:val="18"/>
              </w:rPr>
              <w:t xml:space="preserve">Variance </w:t>
            </w:r>
          </w:p>
        </w:tc>
        <w:tc>
          <w:tcPr>
            <w:tcW w:w="1296" w:type="dxa"/>
            <w:tcBorders>
              <w:top w:val="single" w:sz="4" w:space="0" w:color="auto"/>
              <w:left w:val="nil"/>
              <w:bottom w:val="single" w:sz="4" w:space="0" w:color="auto"/>
              <w:right w:val="nil"/>
            </w:tcBorders>
            <w:vAlign w:val="center"/>
          </w:tcPr>
          <w:p w14:paraId="5A942482"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single" w:sz="4" w:space="0" w:color="auto"/>
              <w:left w:val="nil"/>
              <w:bottom w:val="single" w:sz="4" w:space="0" w:color="auto"/>
              <w:right w:val="nil"/>
            </w:tcBorders>
            <w:vAlign w:val="center"/>
          </w:tcPr>
          <w:p w14:paraId="00498073"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p>
        </w:tc>
        <w:tc>
          <w:tcPr>
            <w:tcW w:w="1911" w:type="dxa"/>
            <w:tcBorders>
              <w:top w:val="single" w:sz="4" w:space="0" w:color="auto"/>
              <w:left w:val="nil"/>
              <w:bottom w:val="single" w:sz="4" w:space="0" w:color="auto"/>
              <w:right w:val="nil"/>
            </w:tcBorders>
            <w:vAlign w:val="center"/>
          </w:tcPr>
          <w:p w14:paraId="1ED15A80"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single" w:sz="4" w:space="0" w:color="auto"/>
              <w:left w:val="nil"/>
              <w:bottom w:val="single" w:sz="4" w:space="0" w:color="auto"/>
              <w:right w:val="nil"/>
            </w:tcBorders>
            <w:vAlign w:val="center"/>
          </w:tcPr>
          <w:p w14:paraId="6089A61C"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single" w:sz="4" w:space="0" w:color="auto"/>
              <w:right w:val="nil"/>
            </w:tcBorders>
          </w:tcPr>
          <w:p w14:paraId="1BB65E96"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single" w:sz="4" w:space="0" w:color="auto"/>
              <w:right w:val="nil"/>
            </w:tcBorders>
          </w:tcPr>
          <w:p w14:paraId="3E574EE0"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r>
      <w:tr w:rsidR="00BA0B98" w:rsidRPr="00CC346E" w14:paraId="0FAB44A0" w14:textId="77777777" w:rsidTr="00E933E7">
        <w:trPr>
          <w:gridAfter w:val="1"/>
          <w:wAfter w:w="33" w:type="dxa"/>
          <w:trHeight w:val="442"/>
        </w:trPr>
        <w:tc>
          <w:tcPr>
            <w:tcW w:w="1980" w:type="dxa"/>
            <w:tcBorders>
              <w:top w:val="single" w:sz="4" w:space="0" w:color="auto"/>
              <w:left w:val="nil"/>
              <w:bottom w:val="nil"/>
              <w:right w:val="nil"/>
            </w:tcBorders>
            <w:vAlign w:val="center"/>
          </w:tcPr>
          <w:p w14:paraId="74B77206" w14:textId="77777777" w:rsidR="00BA0B98" w:rsidRDefault="00BA0B98" w:rsidP="00E933E7">
            <w:pPr>
              <w:widowControl w:val="0"/>
              <w:autoSpaceDE w:val="0"/>
              <w:autoSpaceDN w:val="0"/>
              <w:adjustRightInd w:val="0"/>
              <w:spacing w:after="0" w:line="240" w:lineRule="auto"/>
              <w:rPr>
                <w:rFonts w:cs="Times New Roman"/>
                <w:b/>
                <w:bCs/>
                <w:sz w:val="18"/>
                <w:szCs w:val="18"/>
              </w:rPr>
            </w:pPr>
            <w:r w:rsidRPr="00684829">
              <w:rPr>
                <w:rFonts w:cs="Times New Roman"/>
                <w:b/>
                <w:bCs/>
                <w:sz w:val="18"/>
                <w:szCs w:val="18"/>
              </w:rPr>
              <w:t>Level 1</w:t>
            </w:r>
          </w:p>
          <w:p w14:paraId="3C9E51A8" w14:textId="77777777" w:rsidR="00BA0B98" w:rsidRPr="00684829" w:rsidRDefault="00BA0B98" w:rsidP="00E933E7">
            <w:pPr>
              <w:widowControl w:val="0"/>
              <w:autoSpaceDE w:val="0"/>
              <w:autoSpaceDN w:val="0"/>
              <w:adjustRightInd w:val="0"/>
              <w:spacing w:after="0" w:line="240" w:lineRule="auto"/>
              <w:rPr>
                <w:rFonts w:cs="Times New Roman"/>
                <w:b/>
                <w:bCs/>
                <w:sz w:val="18"/>
                <w:szCs w:val="18"/>
              </w:rPr>
            </w:pPr>
            <w:r w:rsidRPr="00684829">
              <w:rPr>
                <w:rFonts w:cs="Times New Roman"/>
                <w:b/>
                <w:bCs/>
                <w:sz w:val="18"/>
                <w:szCs w:val="18"/>
              </w:rPr>
              <w:t>(Within- person)</w:t>
            </w:r>
          </w:p>
        </w:tc>
        <w:tc>
          <w:tcPr>
            <w:tcW w:w="1116" w:type="dxa"/>
            <w:tcBorders>
              <w:top w:val="single" w:sz="4" w:space="0" w:color="auto"/>
              <w:left w:val="nil"/>
              <w:bottom w:val="nil"/>
              <w:right w:val="nil"/>
            </w:tcBorders>
            <w:vAlign w:val="center"/>
          </w:tcPr>
          <w:p w14:paraId="20AF6F14" w14:textId="77777777" w:rsidR="00BA0B98" w:rsidRDefault="00BA0B98" w:rsidP="00E933E7">
            <w:pPr>
              <w:widowControl w:val="0"/>
              <w:autoSpaceDE w:val="0"/>
              <w:autoSpaceDN w:val="0"/>
              <w:adjustRightInd w:val="0"/>
              <w:spacing w:after="0" w:line="240" w:lineRule="auto"/>
              <w:rPr>
                <w:rFonts w:cs="Times New Roman"/>
                <w:iCs/>
                <w:sz w:val="18"/>
                <w:szCs w:val="18"/>
              </w:rPr>
            </w:pPr>
          </w:p>
        </w:tc>
        <w:tc>
          <w:tcPr>
            <w:tcW w:w="1296" w:type="dxa"/>
            <w:tcBorders>
              <w:top w:val="single" w:sz="4" w:space="0" w:color="auto"/>
              <w:left w:val="nil"/>
              <w:bottom w:val="nil"/>
              <w:right w:val="nil"/>
            </w:tcBorders>
            <w:vAlign w:val="center"/>
          </w:tcPr>
          <w:p w14:paraId="05450BF7"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single" w:sz="4" w:space="0" w:color="auto"/>
              <w:left w:val="nil"/>
              <w:bottom w:val="nil"/>
              <w:right w:val="nil"/>
            </w:tcBorders>
            <w:vAlign w:val="center"/>
          </w:tcPr>
          <w:p w14:paraId="44E8B0F6"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p>
        </w:tc>
        <w:tc>
          <w:tcPr>
            <w:tcW w:w="1911" w:type="dxa"/>
            <w:tcBorders>
              <w:top w:val="single" w:sz="4" w:space="0" w:color="auto"/>
              <w:left w:val="nil"/>
              <w:bottom w:val="nil"/>
              <w:right w:val="nil"/>
            </w:tcBorders>
            <w:vAlign w:val="center"/>
          </w:tcPr>
          <w:p w14:paraId="2DD9A9FB"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single" w:sz="4" w:space="0" w:color="auto"/>
              <w:left w:val="nil"/>
              <w:bottom w:val="nil"/>
              <w:right w:val="nil"/>
            </w:tcBorders>
            <w:vAlign w:val="center"/>
          </w:tcPr>
          <w:p w14:paraId="125AC925"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nil"/>
              <w:right w:val="nil"/>
            </w:tcBorders>
          </w:tcPr>
          <w:p w14:paraId="3FE34471"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single" w:sz="4" w:space="0" w:color="auto"/>
              <w:left w:val="nil"/>
              <w:bottom w:val="nil"/>
              <w:right w:val="nil"/>
            </w:tcBorders>
          </w:tcPr>
          <w:p w14:paraId="0CC57F24"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r>
      <w:tr w:rsidR="00BA0B98" w:rsidRPr="00CC346E" w14:paraId="5D0F750F" w14:textId="77777777" w:rsidTr="00E933E7">
        <w:trPr>
          <w:gridAfter w:val="1"/>
          <w:wAfter w:w="33" w:type="dxa"/>
          <w:trHeight w:val="442"/>
        </w:trPr>
        <w:tc>
          <w:tcPr>
            <w:tcW w:w="1980" w:type="dxa"/>
            <w:tcBorders>
              <w:top w:val="nil"/>
              <w:left w:val="nil"/>
              <w:bottom w:val="single" w:sz="4" w:space="0" w:color="auto"/>
              <w:right w:val="nil"/>
            </w:tcBorders>
            <w:vAlign w:val="center"/>
          </w:tcPr>
          <w:p w14:paraId="3874589C" w14:textId="77777777" w:rsidR="00BA0B98" w:rsidRDefault="00BA0B98" w:rsidP="00E933E7">
            <w:pPr>
              <w:widowControl w:val="0"/>
              <w:autoSpaceDE w:val="0"/>
              <w:autoSpaceDN w:val="0"/>
              <w:adjustRightInd w:val="0"/>
              <w:spacing w:after="0" w:line="240" w:lineRule="auto"/>
              <w:rPr>
                <w:rFonts w:cs="Times New Roman"/>
                <w:sz w:val="18"/>
                <w:szCs w:val="18"/>
              </w:rPr>
            </w:pPr>
            <w:r>
              <w:rPr>
                <w:rFonts w:cs="Times New Roman"/>
                <w:sz w:val="18"/>
                <w:szCs w:val="18"/>
              </w:rPr>
              <w:t>Intercept</w:t>
            </w:r>
          </w:p>
        </w:tc>
        <w:tc>
          <w:tcPr>
            <w:tcW w:w="1116" w:type="dxa"/>
            <w:tcBorders>
              <w:top w:val="nil"/>
              <w:left w:val="nil"/>
              <w:bottom w:val="single" w:sz="4" w:space="0" w:color="auto"/>
              <w:right w:val="nil"/>
            </w:tcBorders>
            <w:vAlign w:val="center"/>
          </w:tcPr>
          <w:p w14:paraId="62783222" w14:textId="77777777" w:rsidR="00BA0B98" w:rsidRDefault="00BA0B98" w:rsidP="00E933E7">
            <w:pPr>
              <w:widowControl w:val="0"/>
              <w:autoSpaceDE w:val="0"/>
              <w:autoSpaceDN w:val="0"/>
              <w:adjustRightInd w:val="0"/>
              <w:spacing w:after="0" w:line="240" w:lineRule="auto"/>
              <w:rPr>
                <w:rFonts w:cs="Times New Roman"/>
                <w:iCs/>
                <w:sz w:val="18"/>
                <w:szCs w:val="18"/>
              </w:rPr>
            </w:pPr>
            <w:r>
              <w:rPr>
                <w:rFonts w:cs="Times New Roman"/>
                <w:iCs/>
                <w:sz w:val="18"/>
                <w:szCs w:val="18"/>
              </w:rPr>
              <w:t>0.26</w:t>
            </w:r>
          </w:p>
          <w:p w14:paraId="38283DE9" w14:textId="77777777" w:rsidR="00BA0B98" w:rsidRDefault="00BA0B98" w:rsidP="00E933E7">
            <w:pPr>
              <w:widowControl w:val="0"/>
              <w:autoSpaceDE w:val="0"/>
              <w:autoSpaceDN w:val="0"/>
              <w:adjustRightInd w:val="0"/>
              <w:spacing w:after="0" w:line="240" w:lineRule="auto"/>
              <w:rPr>
                <w:rFonts w:cs="Times New Roman"/>
                <w:iCs/>
                <w:sz w:val="18"/>
                <w:szCs w:val="18"/>
              </w:rPr>
            </w:pPr>
            <w:r>
              <w:rPr>
                <w:rFonts w:cs="Times New Roman"/>
                <w:iCs/>
                <w:sz w:val="18"/>
                <w:szCs w:val="18"/>
              </w:rPr>
              <w:t>[0.04, 1.51]</w:t>
            </w:r>
          </w:p>
        </w:tc>
        <w:tc>
          <w:tcPr>
            <w:tcW w:w="1296" w:type="dxa"/>
            <w:tcBorders>
              <w:top w:val="nil"/>
              <w:left w:val="nil"/>
              <w:bottom w:val="single" w:sz="4" w:space="0" w:color="auto"/>
              <w:right w:val="nil"/>
            </w:tcBorders>
            <w:vAlign w:val="center"/>
          </w:tcPr>
          <w:p w14:paraId="7ADBDB46"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nil"/>
              <w:left w:val="nil"/>
              <w:bottom w:val="single" w:sz="4" w:space="0" w:color="auto"/>
              <w:right w:val="nil"/>
            </w:tcBorders>
            <w:vAlign w:val="center"/>
          </w:tcPr>
          <w:p w14:paraId="5F77FF25" w14:textId="77777777" w:rsidR="00BA0B98" w:rsidRDefault="00BA0B98" w:rsidP="00E933E7">
            <w:pPr>
              <w:widowControl w:val="0"/>
              <w:autoSpaceDE w:val="0"/>
              <w:autoSpaceDN w:val="0"/>
              <w:adjustRightInd w:val="0"/>
              <w:spacing w:after="0" w:line="240" w:lineRule="auto"/>
              <w:jc w:val="center"/>
              <w:rPr>
                <w:rFonts w:cs="Times New Roman"/>
                <w:iCs/>
                <w:sz w:val="18"/>
                <w:szCs w:val="18"/>
              </w:rPr>
            </w:pPr>
          </w:p>
        </w:tc>
        <w:tc>
          <w:tcPr>
            <w:tcW w:w="1911" w:type="dxa"/>
            <w:tcBorders>
              <w:top w:val="nil"/>
              <w:left w:val="nil"/>
              <w:bottom w:val="single" w:sz="4" w:space="0" w:color="auto"/>
              <w:right w:val="nil"/>
            </w:tcBorders>
            <w:vAlign w:val="center"/>
          </w:tcPr>
          <w:p w14:paraId="19840BE1" w14:textId="77777777" w:rsidR="00BA0B98" w:rsidRDefault="00BA0B98" w:rsidP="00E933E7">
            <w:pPr>
              <w:widowControl w:val="0"/>
              <w:autoSpaceDE w:val="0"/>
              <w:autoSpaceDN w:val="0"/>
              <w:adjustRightInd w:val="0"/>
              <w:spacing w:after="0" w:line="240" w:lineRule="auto"/>
              <w:rPr>
                <w:rFonts w:cs="Times New Roman"/>
                <w:sz w:val="18"/>
                <w:szCs w:val="18"/>
              </w:rPr>
            </w:pPr>
          </w:p>
        </w:tc>
        <w:tc>
          <w:tcPr>
            <w:tcW w:w="1296" w:type="dxa"/>
            <w:tcBorders>
              <w:top w:val="nil"/>
              <w:left w:val="nil"/>
              <w:bottom w:val="single" w:sz="4" w:space="0" w:color="auto"/>
              <w:right w:val="nil"/>
            </w:tcBorders>
            <w:vAlign w:val="center"/>
          </w:tcPr>
          <w:p w14:paraId="79C87D9E" w14:textId="77777777" w:rsidR="00BA0B98" w:rsidRDefault="00BA0B98" w:rsidP="00E933E7">
            <w:pPr>
              <w:widowControl w:val="0"/>
              <w:autoSpaceDE w:val="0"/>
              <w:autoSpaceDN w:val="0"/>
              <w:adjustRightInd w:val="0"/>
              <w:spacing w:after="0" w:line="240" w:lineRule="auto"/>
              <w:rPr>
                <w:rFonts w:cs="Times New Roman"/>
                <w:iCs/>
                <w:sz w:val="18"/>
                <w:szCs w:val="18"/>
              </w:rPr>
            </w:pPr>
            <w:r w:rsidRPr="000D6342">
              <w:rPr>
                <w:rFonts w:cs="Times New Roman"/>
                <w:iCs/>
                <w:sz w:val="18"/>
                <w:szCs w:val="18"/>
              </w:rPr>
              <w:t>0.67</w:t>
            </w:r>
          </w:p>
          <w:p w14:paraId="1B881029" w14:textId="77777777" w:rsidR="00BA0B98" w:rsidRPr="000D6342" w:rsidRDefault="00BA0B98" w:rsidP="00E933E7">
            <w:pPr>
              <w:widowControl w:val="0"/>
              <w:autoSpaceDE w:val="0"/>
              <w:autoSpaceDN w:val="0"/>
              <w:adjustRightInd w:val="0"/>
              <w:spacing w:after="0" w:line="240" w:lineRule="auto"/>
              <w:rPr>
                <w:rFonts w:cs="Times New Roman"/>
                <w:iCs/>
                <w:sz w:val="18"/>
                <w:szCs w:val="18"/>
              </w:rPr>
            </w:pPr>
            <w:r>
              <w:rPr>
                <w:rFonts w:cs="Times New Roman"/>
                <w:iCs/>
                <w:sz w:val="18"/>
                <w:szCs w:val="18"/>
              </w:rPr>
              <w:t>[</w:t>
            </w:r>
            <w:r w:rsidRPr="000D6342">
              <w:rPr>
                <w:rFonts w:cs="Times New Roman"/>
                <w:iCs/>
                <w:sz w:val="18"/>
                <w:szCs w:val="18"/>
              </w:rPr>
              <w:t>0.47</w:t>
            </w:r>
            <w:r>
              <w:rPr>
                <w:rFonts w:cs="Times New Roman"/>
                <w:iCs/>
                <w:sz w:val="18"/>
                <w:szCs w:val="18"/>
              </w:rPr>
              <w:t xml:space="preserve">, </w:t>
            </w:r>
            <w:r w:rsidRPr="000D6342">
              <w:rPr>
                <w:rFonts w:cs="Times New Roman"/>
                <w:iCs/>
                <w:sz w:val="18"/>
                <w:szCs w:val="18"/>
              </w:rPr>
              <w:t>0.96</w:t>
            </w:r>
            <w:r>
              <w:rPr>
                <w:rFonts w:cs="Times New Roman"/>
                <w:iCs/>
                <w:sz w:val="18"/>
                <w:szCs w:val="18"/>
              </w:rPr>
              <w:t>]</w:t>
            </w:r>
          </w:p>
        </w:tc>
        <w:tc>
          <w:tcPr>
            <w:tcW w:w="1296" w:type="dxa"/>
            <w:tcBorders>
              <w:top w:val="nil"/>
              <w:left w:val="nil"/>
              <w:bottom w:val="single" w:sz="4" w:space="0" w:color="auto"/>
              <w:right w:val="nil"/>
            </w:tcBorders>
          </w:tcPr>
          <w:p w14:paraId="4DE0AED0"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c>
          <w:tcPr>
            <w:tcW w:w="1296" w:type="dxa"/>
            <w:tcBorders>
              <w:top w:val="nil"/>
              <w:left w:val="nil"/>
              <w:bottom w:val="single" w:sz="4" w:space="0" w:color="auto"/>
              <w:right w:val="nil"/>
            </w:tcBorders>
          </w:tcPr>
          <w:p w14:paraId="3F9F4B10" w14:textId="77777777" w:rsidR="00BA0B98" w:rsidRPr="00C9349C" w:rsidRDefault="00BA0B98" w:rsidP="00E933E7">
            <w:pPr>
              <w:widowControl w:val="0"/>
              <w:autoSpaceDE w:val="0"/>
              <w:autoSpaceDN w:val="0"/>
              <w:adjustRightInd w:val="0"/>
              <w:spacing w:after="0" w:line="240" w:lineRule="auto"/>
              <w:jc w:val="center"/>
              <w:rPr>
                <w:rFonts w:cs="Times New Roman"/>
                <w:i/>
                <w:sz w:val="18"/>
                <w:szCs w:val="18"/>
              </w:rPr>
            </w:pPr>
          </w:p>
        </w:tc>
      </w:tr>
      <w:tr w:rsidR="00BA0B98" w:rsidRPr="00CC346E" w14:paraId="75E456FD" w14:textId="77777777" w:rsidTr="00E933E7">
        <w:trPr>
          <w:trHeight w:val="442"/>
        </w:trPr>
        <w:tc>
          <w:tcPr>
            <w:tcW w:w="11520" w:type="dxa"/>
            <w:gridSpan w:val="9"/>
            <w:tcBorders>
              <w:top w:val="nil"/>
              <w:left w:val="nil"/>
              <w:bottom w:val="nil"/>
              <w:right w:val="nil"/>
            </w:tcBorders>
            <w:vAlign w:val="center"/>
          </w:tcPr>
          <w:p w14:paraId="350AAEE5" w14:textId="77777777" w:rsidR="00BA0B98" w:rsidRPr="00A56B06" w:rsidRDefault="00BA0B98" w:rsidP="00E933E7">
            <w:pPr>
              <w:widowControl w:val="0"/>
              <w:autoSpaceDE w:val="0"/>
              <w:autoSpaceDN w:val="0"/>
              <w:adjustRightInd w:val="0"/>
              <w:spacing w:before="120" w:after="0"/>
              <w:rPr>
                <w:rFonts w:cs="Times New Roman"/>
                <w:sz w:val="18"/>
                <w:szCs w:val="18"/>
              </w:rPr>
            </w:pPr>
            <w:r w:rsidRPr="00CC346E">
              <w:rPr>
                <w:rFonts w:cs="Times New Roman"/>
                <w:sz w:val="18"/>
                <w:szCs w:val="18"/>
                <w:vertAlign w:val="superscript"/>
              </w:rPr>
              <w:t xml:space="preserve">1 </w:t>
            </w:r>
            <w:r>
              <w:rPr>
                <w:rFonts w:cs="Times New Roman"/>
                <w:sz w:val="18"/>
                <w:szCs w:val="18"/>
              </w:rPr>
              <w:t xml:space="preserve">Values were aggregated for each class. </w:t>
            </w:r>
            <w:r w:rsidRPr="00CC346E">
              <w:rPr>
                <w:rFonts w:cs="Times New Roman"/>
                <w:sz w:val="18"/>
                <w:szCs w:val="18"/>
                <w:vertAlign w:val="superscript"/>
              </w:rPr>
              <w:t>2</w:t>
            </w:r>
            <w:r w:rsidRPr="00CC346E">
              <w:rPr>
                <w:rFonts w:cs="Times New Roman"/>
                <w:sz w:val="18"/>
                <w:szCs w:val="18"/>
              </w:rPr>
              <w:t xml:space="preserve"> Time since awakening coded in hours. </w:t>
            </w:r>
            <w:r>
              <w:rPr>
                <w:rFonts w:cs="Times New Roman"/>
                <w:noProof/>
                <w:sz w:val="18"/>
                <w:szCs w:val="18"/>
                <w:vertAlign w:val="superscript"/>
              </w:rPr>
              <w:t>3</w:t>
            </w:r>
            <w:r w:rsidRPr="00CC346E">
              <w:rPr>
                <w:rFonts w:cs="Times New Roman"/>
                <w:noProof/>
                <w:sz w:val="18"/>
                <w:szCs w:val="18"/>
                <w:vertAlign w:val="superscript"/>
              </w:rPr>
              <w:t xml:space="preserve"> </w:t>
            </w:r>
            <w:r w:rsidRPr="00CC346E">
              <w:rPr>
                <w:rFonts w:cs="Times New Roman"/>
                <w:noProof/>
                <w:sz w:val="18"/>
                <w:szCs w:val="18"/>
              </w:rPr>
              <w:t>Non-</w:t>
            </w:r>
            <w:r>
              <w:rPr>
                <w:rFonts w:cs="Times New Roman"/>
                <w:noProof/>
                <w:sz w:val="18"/>
                <w:szCs w:val="18"/>
              </w:rPr>
              <w:t>URM</w:t>
            </w:r>
            <w:r w:rsidRPr="00CC346E">
              <w:rPr>
                <w:rFonts w:cs="Times New Roman"/>
                <w:noProof/>
                <w:sz w:val="18"/>
                <w:szCs w:val="18"/>
              </w:rPr>
              <w:t xml:space="preserve"> = -1, </w:t>
            </w:r>
            <w:r>
              <w:rPr>
                <w:rFonts w:cs="Times New Roman"/>
                <w:noProof/>
                <w:sz w:val="18"/>
                <w:szCs w:val="18"/>
              </w:rPr>
              <w:t>URM</w:t>
            </w:r>
            <w:r w:rsidRPr="00CC346E">
              <w:rPr>
                <w:rFonts w:cs="Times New Roman"/>
                <w:noProof/>
                <w:sz w:val="18"/>
                <w:szCs w:val="18"/>
              </w:rPr>
              <w:t xml:space="preserve"> = 1</w:t>
            </w:r>
            <w:r>
              <w:rPr>
                <w:rFonts w:cs="Times New Roman"/>
                <w:noProof/>
                <w:sz w:val="18"/>
                <w:szCs w:val="18"/>
              </w:rPr>
              <w:t>.</w:t>
            </w:r>
            <w:r w:rsidRPr="00CC346E">
              <w:rPr>
                <w:rFonts w:cs="Times New Roman"/>
                <w:noProof/>
                <w:sz w:val="18"/>
                <w:szCs w:val="18"/>
              </w:rPr>
              <w:t xml:space="preserve"> </w:t>
            </w:r>
            <w:r>
              <w:rPr>
                <w:rFonts w:cs="Times New Roman"/>
                <w:noProof/>
                <w:sz w:val="18"/>
                <w:szCs w:val="18"/>
                <w:vertAlign w:val="superscript"/>
              </w:rPr>
              <w:t>4</w:t>
            </w:r>
            <w:r w:rsidRPr="00CC346E">
              <w:rPr>
                <w:rFonts w:cs="Times New Roman"/>
                <w:noProof/>
                <w:sz w:val="18"/>
                <w:szCs w:val="18"/>
                <w:vertAlign w:val="superscript"/>
              </w:rPr>
              <w:t xml:space="preserve"> </w:t>
            </w:r>
            <w:r w:rsidRPr="00CC346E">
              <w:rPr>
                <w:rFonts w:cs="Times New Roman"/>
                <w:noProof/>
                <w:sz w:val="18"/>
                <w:szCs w:val="18"/>
              </w:rPr>
              <w:t>Male = -1, Female = 1</w:t>
            </w:r>
            <w:r>
              <w:rPr>
                <w:rFonts w:cs="Times New Roman"/>
                <w:noProof/>
                <w:sz w:val="18"/>
                <w:szCs w:val="18"/>
              </w:rPr>
              <w:t>.</w:t>
            </w:r>
            <w:r w:rsidRPr="00CC346E">
              <w:rPr>
                <w:rFonts w:cs="Times New Roman"/>
                <w:noProof/>
                <w:sz w:val="18"/>
                <w:szCs w:val="18"/>
              </w:rPr>
              <w:t xml:space="preserve"> </w:t>
            </w:r>
            <w:r>
              <w:rPr>
                <w:rFonts w:cs="Times New Roman"/>
                <w:noProof/>
                <w:sz w:val="18"/>
                <w:szCs w:val="18"/>
                <w:vertAlign w:val="superscript"/>
              </w:rPr>
              <w:t>5</w:t>
            </w:r>
            <w:r w:rsidRPr="00CC346E">
              <w:rPr>
                <w:rFonts w:cs="Times New Roman"/>
                <w:noProof/>
                <w:sz w:val="18"/>
                <w:szCs w:val="18"/>
                <w:vertAlign w:val="superscript"/>
              </w:rPr>
              <w:t xml:space="preserve"> </w:t>
            </w:r>
            <w:r w:rsidRPr="00CC346E">
              <w:rPr>
                <w:rFonts w:cs="Times New Roman"/>
                <w:noProof/>
                <w:sz w:val="18"/>
                <w:szCs w:val="18"/>
              </w:rPr>
              <w:t>An average of standardized SES variables (parent’s income, parent’s education level, social status).</w:t>
            </w:r>
            <w:r>
              <w:rPr>
                <w:rFonts w:cs="Times New Roman"/>
                <w:noProof/>
                <w:sz w:val="18"/>
                <w:szCs w:val="18"/>
              </w:rPr>
              <w:t xml:space="preserve"> </w:t>
            </w:r>
            <w:r w:rsidRPr="002D310F">
              <w:rPr>
                <w:rFonts w:cs="Times New Roman"/>
                <w:color w:val="000000"/>
                <w:sz w:val="18"/>
                <w:szCs w:val="18"/>
                <w:vertAlign w:val="superscript"/>
              </w:rPr>
              <w:t>*</w:t>
            </w:r>
            <w:r w:rsidRPr="002D310F">
              <w:rPr>
                <w:rFonts w:cs="Times New Roman"/>
                <w:i/>
                <w:color w:val="000000"/>
                <w:sz w:val="18"/>
                <w:szCs w:val="18"/>
              </w:rPr>
              <w:t xml:space="preserve">p ≤ .05. </w:t>
            </w:r>
            <w:r w:rsidRPr="002D310F">
              <w:rPr>
                <w:rFonts w:cs="Times New Roman"/>
                <w:color w:val="000000"/>
                <w:sz w:val="18"/>
                <w:szCs w:val="18"/>
                <w:vertAlign w:val="superscript"/>
              </w:rPr>
              <w:t>**</w:t>
            </w:r>
            <w:r w:rsidRPr="002D310F">
              <w:rPr>
                <w:rFonts w:cs="Times New Roman"/>
                <w:i/>
                <w:color w:val="000000"/>
                <w:sz w:val="18"/>
                <w:szCs w:val="18"/>
              </w:rPr>
              <w:t>p ≤ .01.</w:t>
            </w:r>
            <w:r w:rsidRPr="002D310F">
              <w:rPr>
                <w:rFonts w:cs="Times New Roman"/>
                <w:color w:val="000000"/>
                <w:sz w:val="18"/>
                <w:szCs w:val="18"/>
              </w:rPr>
              <w:t xml:space="preserve"> </w:t>
            </w:r>
            <w:r w:rsidRPr="002D310F">
              <w:rPr>
                <w:rFonts w:cs="Times New Roman"/>
                <w:color w:val="000000"/>
                <w:sz w:val="18"/>
                <w:szCs w:val="18"/>
                <w:vertAlign w:val="superscript"/>
              </w:rPr>
              <w:t>***</w:t>
            </w:r>
            <w:r w:rsidRPr="002D310F">
              <w:rPr>
                <w:rFonts w:cs="Times New Roman"/>
                <w:i/>
                <w:color w:val="000000"/>
                <w:sz w:val="18"/>
                <w:szCs w:val="18"/>
              </w:rPr>
              <w:t xml:space="preserve">p ≤ .001.  </w:t>
            </w:r>
          </w:p>
        </w:tc>
      </w:tr>
    </w:tbl>
    <w:p w14:paraId="5997F473" w14:textId="7B13D5DC" w:rsidR="00BA0B98" w:rsidRDefault="00BA0B98" w:rsidP="00DA167C">
      <w:pPr>
        <w:spacing w:line="259" w:lineRule="auto"/>
        <w:rPr>
          <w:rFonts w:cs="Times New Roman"/>
          <w:bCs/>
          <w:szCs w:val="24"/>
          <w:lang w:eastAsia="ko-KR"/>
        </w:rPr>
        <w:sectPr w:rsidR="00BA0B98" w:rsidSect="006D2A99">
          <w:pgSz w:w="15840" w:h="12240" w:orient="landscape"/>
          <w:pgMar w:top="1440" w:right="1440" w:bottom="1440" w:left="1440" w:header="720" w:footer="720" w:gutter="0"/>
          <w:cols w:space="720"/>
          <w:docGrid w:linePitch="360"/>
        </w:sectPr>
      </w:pPr>
    </w:p>
    <w:p w14:paraId="66EF1F92" w14:textId="5BDDDF0D" w:rsidR="00E40D13" w:rsidRDefault="00E40D13" w:rsidP="001F6530">
      <w:pPr>
        <w:pStyle w:val="Heading1"/>
      </w:pPr>
      <w:r>
        <w:lastRenderedPageBreak/>
        <w:t>Figure S1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0D13" w:rsidRPr="008A1445" w14:paraId="2D1B17A0" w14:textId="77777777" w:rsidTr="00DA5933">
        <w:trPr>
          <w:trHeight w:val="769"/>
        </w:trPr>
        <w:tc>
          <w:tcPr>
            <w:tcW w:w="9360" w:type="dxa"/>
          </w:tcPr>
          <w:p w14:paraId="7EE7148C" w14:textId="295CCFDE" w:rsidR="00E40D13" w:rsidRPr="004C7106" w:rsidRDefault="00E40D13" w:rsidP="00CD7833">
            <w:pPr>
              <w:pStyle w:val="Default"/>
              <w:spacing w:line="480" w:lineRule="auto"/>
              <w:rPr>
                <w:rFonts w:eastAsia="맑은 고딕"/>
                <w:b/>
                <w:bCs/>
                <w:iCs/>
                <w:sz w:val="20"/>
                <w:szCs w:val="20"/>
              </w:rPr>
            </w:pPr>
            <w:r w:rsidRPr="004C7106">
              <w:rPr>
                <w:rFonts w:eastAsia="맑은 고딕"/>
                <w:b/>
                <w:bCs/>
                <w:iCs/>
                <w:sz w:val="20"/>
                <w:szCs w:val="20"/>
              </w:rPr>
              <w:t>Figure S1</w:t>
            </w:r>
          </w:p>
          <w:p w14:paraId="020C4E0E" w14:textId="77777777" w:rsidR="00E40D13" w:rsidRPr="008A1445" w:rsidRDefault="00E40D13" w:rsidP="00CD7833">
            <w:pPr>
              <w:pStyle w:val="Default"/>
              <w:spacing w:line="480" w:lineRule="auto"/>
              <w:rPr>
                <w:rFonts w:eastAsia="맑은 고딕"/>
                <w:b/>
                <w:bCs/>
                <w:iCs/>
              </w:rPr>
            </w:pPr>
            <w:r w:rsidRPr="004C7106">
              <w:rPr>
                <w:rFonts w:eastAsia="맑은 고딕"/>
                <w:i/>
                <w:iCs/>
                <w:sz w:val="20"/>
                <w:szCs w:val="20"/>
              </w:rPr>
              <w:t>Students’ Self-Reported Daily Stress Across the Smartphone Study (21 Days)</w:t>
            </w:r>
          </w:p>
        </w:tc>
      </w:tr>
      <w:tr w:rsidR="00E40D13" w:rsidRPr="008A1445" w14:paraId="7DEEB2E6" w14:textId="77777777" w:rsidTr="00DA5933">
        <w:trPr>
          <w:trHeight w:val="4597"/>
        </w:trPr>
        <w:tc>
          <w:tcPr>
            <w:tcW w:w="9360" w:type="dxa"/>
          </w:tcPr>
          <w:p w14:paraId="036612DF" w14:textId="77777777" w:rsidR="00E40D13" w:rsidRPr="008A1445" w:rsidRDefault="00E40D13" w:rsidP="00CD7833">
            <w:pPr>
              <w:pStyle w:val="Default"/>
              <w:spacing w:line="480" w:lineRule="auto"/>
              <w:rPr>
                <w:rFonts w:eastAsia="맑은 고딕"/>
                <w:b/>
                <w:bCs/>
                <w:iCs/>
              </w:rPr>
            </w:pPr>
            <w:r w:rsidRPr="008A1445">
              <w:rPr>
                <w:rFonts w:eastAsia="맑은 고딕"/>
                <w:b/>
                <w:bCs/>
                <w:iCs/>
                <w:noProof/>
              </w:rPr>
              <w:drawing>
                <wp:inline distT="0" distB="0" distL="0" distR="0" wp14:anchorId="44F19A19" wp14:editId="03B181EF">
                  <wp:extent cx="5846984" cy="3328329"/>
                  <wp:effectExtent l="0" t="0" r="190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009" cy="3367621"/>
                          </a:xfrm>
                          <a:prstGeom prst="rect">
                            <a:avLst/>
                          </a:prstGeom>
                          <a:noFill/>
                        </pic:spPr>
                      </pic:pic>
                    </a:graphicData>
                  </a:graphic>
                </wp:inline>
              </w:drawing>
            </w:r>
          </w:p>
        </w:tc>
      </w:tr>
      <w:tr w:rsidR="00DA5933" w:rsidRPr="008A1445" w14:paraId="6F199EE5" w14:textId="77777777" w:rsidTr="00DA5933">
        <w:trPr>
          <w:trHeight w:val="1040"/>
        </w:trPr>
        <w:tc>
          <w:tcPr>
            <w:tcW w:w="9360" w:type="dxa"/>
          </w:tcPr>
          <w:p w14:paraId="4952231B" w14:textId="55B8D6FF" w:rsidR="00DA5933" w:rsidRPr="00EC2E1D" w:rsidRDefault="00DA5933" w:rsidP="00850259">
            <w:pPr>
              <w:pStyle w:val="Default"/>
              <w:spacing w:line="480" w:lineRule="auto"/>
              <w:rPr>
                <w:rFonts w:eastAsia="맑은 고딕"/>
                <w:b/>
                <w:bCs/>
                <w:iCs/>
                <w:sz w:val="20"/>
                <w:szCs w:val="20"/>
              </w:rPr>
            </w:pPr>
            <w:r w:rsidRPr="001144BC">
              <w:rPr>
                <w:rFonts w:eastAsia="맑은 고딕"/>
                <w:i/>
                <w:iCs/>
                <w:sz w:val="20"/>
                <w:szCs w:val="20"/>
              </w:rPr>
              <w:t>Note.</w:t>
            </w:r>
            <w:r w:rsidRPr="001144BC">
              <w:rPr>
                <w:rFonts w:eastAsia="맑은 고딕"/>
                <w:sz w:val="20"/>
                <w:szCs w:val="20"/>
              </w:rPr>
              <w:t xml:space="preserve"> Values are students’ average daily self-reported stress levels across the 21-day smartphone study. Each weeknight participants responded to the question, “How stressful was your day?” on an anchored scale from 1 (</w:t>
            </w:r>
            <w:r w:rsidRPr="001144BC">
              <w:rPr>
                <w:rFonts w:eastAsia="맑은 고딕"/>
                <w:i/>
                <w:iCs/>
                <w:sz w:val="20"/>
                <w:szCs w:val="20"/>
              </w:rPr>
              <w:t>not at all stressful</w:t>
            </w:r>
            <w:r w:rsidRPr="001144BC">
              <w:rPr>
                <w:rFonts w:eastAsia="맑은 고딕"/>
                <w:sz w:val="20"/>
                <w:szCs w:val="20"/>
              </w:rPr>
              <w:t>) to 9 (</w:t>
            </w:r>
            <w:r w:rsidRPr="001144BC">
              <w:rPr>
                <w:rFonts w:eastAsia="맑은 고딕"/>
                <w:i/>
                <w:iCs/>
                <w:sz w:val="20"/>
                <w:szCs w:val="20"/>
              </w:rPr>
              <w:t>very stressful</w:t>
            </w:r>
            <w:r w:rsidRPr="001144BC">
              <w:rPr>
                <w:rFonts w:eastAsia="맑은 고딕"/>
                <w:sz w:val="20"/>
                <w:szCs w:val="20"/>
              </w:rPr>
              <w:t>). The dashed vertical line indicates the date of the first exam. Saliva Class 1 occurred before the smartphone study. Saliva Class 4 was rescheduled to two different days because of a religious holiday on the scheduled class day; class time was unchanged.</w:t>
            </w:r>
          </w:p>
        </w:tc>
      </w:tr>
    </w:tbl>
    <w:p w14:paraId="69C2CB37" w14:textId="70FAE07C" w:rsidR="00E40D13" w:rsidRDefault="00E40D13" w:rsidP="00E40D13">
      <w:pPr>
        <w:rPr>
          <w:lang w:eastAsia="ko-KR"/>
        </w:rPr>
      </w:pPr>
    </w:p>
    <w:p w14:paraId="6382D747" w14:textId="6DD54392" w:rsidR="00E40D13" w:rsidRDefault="00E40D13" w:rsidP="00E40D13">
      <w:pPr>
        <w:rPr>
          <w:lang w:eastAsia="ko-KR"/>
        </w:rPr>
      </w:pPr>
    </w:p>
    <w:p w14:paraId="298E20DE" w14:textId="0378C72D" w:rsidR="004C15F1" w:rsidRDefault="004C15F1">
      <w:pPr>
        <w:spacing w:line="259" w:lineRule="auto"/>
        <w:rPr>
          <w:lang w:eastAsia="ko-KR"/>
        </w:rPr>
      </w:pPr>
      <w:r>
        <w:rPr>
          <w:lang w:eastAsia="ko-KR"/>
        </w:rPr>
        <w:br w:type="page"/>
      </w:r>
    </w:p>
    <w:p w14:paraId="4B7DCD62" w14:textId="77777777" w:rsidR="00EC2E1D" w:rsidRDefault="00EC2E1D" w:rsidP="00E40D13">
      <w:pPr>
        <w:rPr>
          <w:lang w:eastAsia="ko-KR"/>
        </w:rPr>
      </w:pPr>
    </w:p>
    <w:p w14:paraId="4C8F9C9F" w14:textId="6E436F70" w:rsidR="00EC2E1D" w:rsidRDefault="00EC2E1D" w:rsidP="001F6530">
      <w:pPr>
        <w:pStyle w:val="Heading1"/>
      </w:pPr>
      <w:r>
        <w:t>Figure S2</w:t>
      </w:r>
    </w:p>
    <w:tbl>
      <w:tblPr>
        <w:tblStyle w:val="TableGrid"/>
        <w:tblW w:w="47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E34B27" w14:paraId="3FF8C61E" w14:textId="77777777" w:rsidTr="00BA6763">
        <w:trPr>
          <w:trHeight w:val="769"/>
        </w:trPr>
        <w:tc>
          <w:tcPr>
            <w:tcW w:w="8918" w:type="dxa"/>
          </w:tcPr>
          <w:p w14:paraId="2120F592" w14:textId="1EADD6F7" w:rsidR="00E34B27" w:rsidRPr="00E9016A" w:rsidRDefault="00E40D13" w:rsidP="00BA6763">
            <w:pPr>
              <w:pStyle w:val="Default"/>
              <w:spacing w:line="480" w:lineRule="auto"/>
              <w:rPr>
                <w:rFonts w:eastAsia="맑은 고딕"/>
                <w:b/>
                <w:bCs/>
                <w:iCs/>
                <w:sz w:val="20"/>
                <w:szCs w:val="20"/>
              </w:rPr>
            </w:pPr>
            <w:r>
              <w:rPr>
                <w:b/>
              </w:rPr>
              <w:br w:type="page"/>
            </w:r>
            <w:r w:rsidR="00E34B27" w:rsidRPr="00E9016A">
              <w:rPr>
                <w:rFonts w:eastAsia="맑은 고딕"/>
                <w:b/>
                <w:bCs/>
                <w:iCs/>
                <w:sz w:val="20"/>
                <w:szCs w:val="20"/>
              </w:rPr>
              <w:t xml:space="preserve">Figure </w:t>
            </w:r>
            <w:r w:rsidR="00E34B27">
              <w:rPr>
                <w:rFonts w:eastAsia="맑은 고딕"/>
                <w:b/>
                <w:bCs/>
                <w:iCs/>
                <w:sz w:val="20"/>
                <w:szCs w:val="20"/>
              </w:rPr>
              <w:t>S2</w:t>
            </w:r>
          </w:p>
          <w:p w14:paraId="0879B3F0" w14:textId="309CEDF6" w:rsidR="00E34B27" w:rsidRPr="00D11242" w:rsidRDefault="00E34B27" w:rsidP="00BA6763">
            <w:pPr>
              <w:pStyle w:val="Default"/>
              <w:spacing w:line="480" w:lineRule="auto"/>
              <w:rPr>
                <w:rFonts w:eastAsia="맑은 고딕"/>
                <w:i/>
              </w:rPr>
            </w:pPr>
            <w:r w:rsidRPr="00D11242">
              <w:rPr>
                <w:rFonts w:eastAsia="맑은 고딕"/>
                <w:i/>
                <w:sz w:val="20"/>
                <w:szCs w:val="20"/>
              </w:rPr>
              <w:t xml:space="preserve">Moderated Mediation </w:t>
            </w:r>
            <w:r>
              <w:rPr>
                <w:rFonts w:eastAsia="맑은 고딕"/>
                <w:i/>
                <w:sz w:val="20"/>
                <w:szCs w:val="20"/>
              </w:rPr>
              <w:t>of</w:t>
            </w:r>
            <w:r w:rsidRPr="00D11242">
              <w:rPr>
                <w:rFonts w:eastAsia="맑은 고딕"/>
                <w:i/>
                <w:sz w:val="20"/>
                <w:szCs w:val="20"/>
              </w:rPr>
              <w:t xml:space="preserve"> </w:t>
            </w:r>
            <w:r>
              <w:rPr>
                <w:rFonts w:eastAsia="맑은 고딕"/>
                <w:i/>
                <w:sz w:val="20"/>
                <w:szCs w:val="20"/>
              </w:rPr>
              <w:t xml:space="preserve">Final Scores from </w:t>
            </w:r>
            <w:r w:rsidRPr="00D11242">
              <w:rPr>
                <w:rFonts w:eastAsia="맑은 고딕"/>
                <w:i/>
                <w:sz w:val="20"/>
                <w:szCs w:val="20"/>
              </w:rPr>
              <w:t>Social Identity Threat</w:t>
            </w:r>
            <w:r>
              <w:rPr>
                <w:rFonts w:eastAsia="맑은 고딕"/>
                <w:i/>
                <w:sz w:val="20"/>
                <w:szCs w:val="20"/>
              </w:rPr>
              <w:t xml:space="preserve"> through Cortisol</w:t>
            </w:r>
            <w:r w:rsidRPr="00D11242">
              <w:rPr>
                <w:rFonts w:eastAsia="맑은 고딕"/>
                <w:i/>
                <w:sz w:val="20"/>
                <w:szCs w:val="20"/>
              </w:rPr>
              <w:t xml:space="preserve"> </w:t>
            </w:r>
            <w:r w:rsidR="00EC2E1D">
              <w:rPr>
                <w:rFonts w:eastAsia="맑은 고딕"/>
                <w:i/>
                <w:sz w:val="20"/>
                <w:szCs w:val="20"/>
              </w:rPr>
              <w:t xml:space="preserve">Responses </w:t>
            </w:r>
            <w:r>
              <w:rPr>
                <w:rFonts w:eastAsia="맑은 고딕"/>
                <w:i/>
                <w:sz w:val="20"/>
                <w:szCs w:val="20"/>
              </w:rPr>
              <w:t>as a Function of Race/Ethnicity</w:t>
            </w:r>
          </w:p>
        </w:tc>
      </w:tr>
      <w:tr w:rsidR="00E34B27" w14:paraId="242F7981" w14:textId="77777777" w:rsidTr="00BA6763">
        <w:trPr>
          <w:trHeight w:val="4597"/>
        </w:trPr>
        <w:tc>
          <w:tcPr>
            <w:tcW w:w="8918" w:type="dxa"/>
          </w:tcPr>
          <w:p w14:paraId="45D55520" w14:textId="77777777" w:rsidR="00E34B27" w:rsidRDefault="00E34B27" w:rsidP="00BA6763">
            <w:pPr>
              <w:pStyle w:val="Default"/>
              <w:spacing w:line="480" w:lineRule="auto"/>
              <w:rPr>
                <w:rFonts w:eastAsia="맑은 고딕"/>
                <w:b/>
                <w:bCs/>
                <w:iCs/>
              </w:rPr>
            </w:pPr>
            <w:r>
              <w:rPr>
                <w:rFonts w:eastAsia="맑은 고딕"/>
                <w:b/>
                <w:bCs/>
                <w:iCs/>
                <w:noProof/>
              </w:rPr>
              <w:drawing>
                <wp:inline distT="0" distB="0" distL="0" distR="0" wp14:anchorId="01E96C18" wp14:editId="72E47E3A">
                  <wp:extent cx="5261610" cy="4188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4188460"/>
                          </a:xfrm>
                          <a:prstGeom prst="rect">
                            <a:avLst/>
                          </a:prstGeom>
                          <a:noFill/>
                        </pic:spPr>
                      </pic:pic>
                    </a:graphicData>
                  </a:graphic>
                </wp:inline>
              </w:drawing>
            </w:r>
          </w:p>
        </w:tc>
      </w:tr>
      <w:tr w:rsidR="00E34B27" w14:paraId="59AAA0D8" w14:textId="77777777" w:rsidTr="00BA6763">
        <w:trPr>
          <w:trHeight w:val="1040"/>
        </w:trPr>
        <w:tc>
          <w:tcPr>
            <w:tcW w:w="8918" w:type="dxa"/>
          </w:tcPr>
          <w:p w14:paraId="4C550B46" w14:textId="77777777" w:rsidR="00E34B27" w:rsidRPr="00EC2E1D" w:rsidRDefault="00E34B27" w:rsidP="00BA6763">
            <w:pPr>
              <w:pStyle w:val="Default"/>
              <w:spacing w:line="480" w:lineRule="auto"/>
              <w:rPr>
                <w:rFonts w:eastAsia="맑은 고딕"/>
                <w:sz w:val="20"/>
                <w:szCs w:val="20"/>
              </w:rPr>
            </w:pPr>
            <w:r w:rsidRPr="00EC2E1D">
              <w:rPr>
                <w:rFonts w:eastAsia="맑은 고딕"/>
                <w:i/>
                <w:iCs/>
                <w:sz w:val="20"/>
                <w:szCs w:val="20"/>
              </w:rPr>
              <w:t>Note</w:t>
            </w:r>
            <w:r w:rsidRPr="00EC2E1D">
              <w:rPr>
                <w:rFonts w:eastAsia="맑은 고딕"/>
                <w:sz w:val="20"/>
                <w:szCs w:val="20"/>
              </w:rPr>
              <w:t xml:space="preserve">. All coefficients are unstandardized. Cortisol levels averaged across Saliva classes 2-4 and then log-transformed. We control for Saliva 1 class cortisol and all covariates used in the previous section. </w:t>
            </w:r>
            <w:r w:rsidRPr="00EC2E1D">
              <w:rPr>
                <w:rFonts w:eastAsia="맑은 고딕" w:hint="eastAsia"/>
                <w:sz w:val="20"/>
                <w:szCs w:val="20"/>
              </w:rPr>
              <w:t>NS = not significant (</w:t>
            </w:r>
            <w:r w:rsidRPr="00EC2E1D">
              <w:rPr>
                <w:rFonts w:eastAsia="맑은 고딕"/>
                <w:i/>
                <w:iCs/>
                <w:sz w:val="20"/>
                <w:szCs w:val="20"/>
              </w:rPr>
              <w:t>p</w:t>
            </w:r>
            <w:r w:rsidRPr="00EC2E1D">
              <w:rPr>
                <w:rFonts w:eastAsia="맑은 고딕" w:hint="eastAsia"/>
                <w:sz w:val="20"/>
                <w:szCs w:val="20"/>
              </w:rPr>
              <w:t xml:space="preserve"> &gt; .05). </w:t>
            </w:r>
          </w:p>
          <w:p w14:paraId="759E6C38" w14:textId="77777777" w:rsidR="00E34B27" w:rsidRDefault="00E34B27" w:rsidP="00BA6763">
            <w:pPr>
              <w:pStyle w:val="Default"/>
              <w:spacing w:line="480" w:lineRule="auto"/>
              <w:rPr>
                <w:rFonts w:eastAsia="맑은 고딕"/>
                <w:b/>
                <w:bCs/>
                <w:iCs/>
              </w:rPr>
            </w:pPr>
            <w:r w:rsidRPr="00EC2E1D">
              <w:rPr>
                <w:rFonts w:eastAsia="맑은 고딕" w:hint="eastAsia"/>
                <w:sz w:val="20"/>
                <w:szCs w:val="20"/>
              </w:rPr>
              <w:t>*</w:t>
            </w:r>
            <w:r w:rsidRPr="00EC2E1D">
              <w:rPr>
                <w:rFonts w:eastAsia="맑은 고딕" w:hint="eastAsia"/>
                <w:i/>
                <w:iCs/>
                <w:sz w:val="20"/>
                <w:szCs w:val="20"/>
              </w:rPr>
              <w:t>p</w:t>
            </w:r>
            <w:r w:rsidRPr="00EC2E1D">
              <w:rPr>
                <w:rFonts w:eastAsia="맑은 고딕" w:hint="eastAsia"/>
                <w:sz w:val="20"/>
                <w:szCs w:val="20"/>
              </w:rPr>
              <w:t xml:space="preserve"> </w:t>
            </w:r>
            <w:r w:rsidRPr="00EC2E1D">
              <w:rPr>
                <w:rFonts w:eastAsia="맑은 고딕" w:hint="eastAsia"/>
                <w:sz w:val="20"/>
                <w:szCs w:val="20"/>
              </w:rPr>
              <w:t>≤</w:t>
            </w:r>
            <w:r w:rsidRPr="00EC2E1D">
              <w:rPr>
                <w:rFonts w:eastAsia="맑은 고딕" w:hint="eastAsia"/>
                <w:sz w:val="20"/>
                <w:szCs w:val="20"/>
              </w:rPr>
              <w:t xml:space="preserve"> .05. **</w:t>
            </w:r>
            <w:r w:rsidRPr="00EC2E1D">
              <w:rPr>
                <w:rFonts w:eastAsia="맑은 고딕" w:hint="eastAsia"/>
                <w:i/>
                <w:iCs/>
                <w:sz w:val="20"/>
                <w:szCs w:val="20"/>
              </w:rPr>
              <w:t>p</w:t>
            </w:r>
            <w:r w:rsidRPr="00EC2E1D">
              <w:rPr>
                <w:rFonts w:eastAsia="맑은 고딕" w:hint="eastAsia"/>
                <w:sz w:val="20"/>
                <w:szCs w:val="20"/>
              </w:rPr>
              <w:t xml:space="preserve"> </w:t>
            </w:r>
            <w:r w:rsidRPr="00EC2E1D">
              <w:rPr>
                <w:rFonts w:eastAsia="맑은 고딕" w:hint="eastAsia"/>
                <w:sz w:val="20"/>
                <w:szCs w:val="20"/>
              </w:rPr>
              <w:t>≤</w:t>
            </w:r>
            <w:r w:rsidRPr="00EC2E1D">
              <w:rPr>
                <w:rFonts w:eastAsia="맑은 고딕" w:hint="eastAsia"/>
                <w:sz w:val="20"/>
                <w:szCs w:val="20"/>
              </w:rPr>
              <w:t xml:space="preserve"> .01. ***</w:t>
            </w:r>
            <w:r w:rsidRPr="00EC2E1D">
              <w:rPr>
                <w:rFonts w:eastAsia="맑은 고딕" w:hint="eastAsia"/>
                <w:i/>
                <w:iCs/>
                <w:sz w:val="20"/>
                <w:szCs w:val="20"/>
              </w:rPr>
              <w:t>p</w:t>
            </w:r>
            <w:r w:rsidRPr="00EC2E1D">
              <w:rPr>
                <w:rFonts w:eastAsia="맑은 고딕" w:hint="eastAsia"/>
                <w:sz w:val="20"/>
                <w:szCs w:val="20"/>
              </w:rPr>
              <w:t xml:space="preserve"> </w:t>
            </w:r>
            <w:r w:rsidRPr="00EC2E1D">
              <w:rPr>
                <w:rFonts w:eastAsia="맑은 고딕" w:hint="eastAsia"/>
                <w:sz w:val="20"/>
                <w:szCs w:val="20"/>
              </w:rPr>
              <w:t>≤</w:t>
            </w:r>
            <w:r w:rsidRPr="00EC2E1D">
              <w:rPr>
                <w:rFonts w:eastAsia="맑은 고딕" w:hint="eastAsia"/>
                <w:sz w:val="20"/>
                <w:szCs w:val="20"/>
              </w:rPr>
              <w:t xml:space="preserve"> .001.</w:t>
            </w:r>
            <w:r w:rsidRPr="00E9016A">
              <w:rPr>
                <w:rFonts w:eastAsia="맑은 고딕" w:hint="eastAsia"/>
                <w:sz w:val="18"/>
                <w:szCs w:val="18"/>
              </w:rPr>
              <w:t xml:space="preserve">   </w:t>
            </w:r>
          </w:p>
        </w:tc>
      </w:tr>
    </w:tbl>
    <w:p w14:paraId="4070A99F" w14:textId="7736295D" w:rsidR="00E40D13" w:rsidRDefault="00E40D13">
      <w:pPr>
        <w:spacing w:line="259" w:lineRule="auto"/>
        <w:rPr>
          <w:b/>
        </w:rPr>
      </w:pPr>
    </w:p>
    <w:p w14:paraId="45F9A8A2" w14:textId="77777777" w:rsidR="00E40D13" w:rsidRDefault="00E40D13">
      <w:pPr>
        <w:spacing w:line="259" w:lineRule="auto"/>
        <w:rPr>
          <w:rFonts w:cs="Times New Roman"/>
          <w:b/>
          <w:noProof/>
        </w:rPr>
      </w:pPr>
    </w:p>
    <w:p w14:paraId="0976DAF7" w14:textId="77777777" w:rsidR="00EC2E1D" w:rsidRDefault="00EC2E1D">
      <w:pPr>
        <w:spacing w:line="259" w:lineRule="auto"/>
        <w:rPr>
          <w:rFonts w:cs="Times New Roman"/>
          <w:b/>
          <w:noProof/>
        </w:rPr>
      </w:pPr>
      <w:r>
        <w:rPr>
          <w:b/>
        </w:rPr>
        <w:br w:type="page"/>
      </w:r>
    </w:p>
    <w:p w14:paraId="4488EAF7" w14:textId="2C170065" w:rsidR="00BE1ED3" w:rsidRDefault="00BE1ED3" w:rsidP="00166BCB">
      <w:pPr>
        <w:pStyle w:val="EndNoteBibliography"/>
        <w:spacing w:after="0" w:line="480" w:lineRule="auto"/>
        <w:ind w:left="720" w:hanging="720"/>
        <w:jc w:val="center"/>
        <w:rPr>
          <w:b/>
        </w:rPr>
      </w:pPr>
      <w:r w:rsidRPr="00064118">
        <w:rPr>
          <w:b/>
        </w:rPr>
        <w:lastRenderedPageBreak/>
        <w:t>R</w:t>
      </w:r>
      <w:r>
        <w:rPr>
          <w:b/>
        </w:rPr>
        <w:t>eferences</w:t>
      </w:r>
    </w:p>
    <w:p w14:paraId="163084E2" w14:textId="77777777" w:rsidR="00E35BD5" w:rsidRPr="007D1793" w:rsidRDefault="00E35BD5" w:rsidP="00E35BD5">
      <w:pPr>
        <w:pStyle w:val="EndNoteBibliography"/>
        <w:spacing w:after="0" w:line="480" w:lineRule="auto"/>
        <w:ind w:left="720" w:hanging="720"/>
      </w:pPr>
      <w:r w:rsidRPr="007D1793">
        <w:t xml:space="preserve">Adler, N. E., Epel, E. S., Castellazzo, G., &amp; Ickovics, J. R. (2000). Relationship of subjective and objective social status with psychological and physiological functioning: Preliminary data in healthy, White women. </w:t>
      </w:r>
      <w:r w:rsidRPr="007D1793">
        <w:rPr>
          <w:i/>
        </w:rPr>
        <w:t>Health Psychology, 19</w:t>
      </w:r>
      <w:r w:rsidRPr="007D1793">
        <w:t xml:space="preserve">(6), 586-592. </w:t>
      </w:r>
      <w:r w:rsidRPr="00592352">
        <w:t>https://doi.org/http://dx.doi.org/10.1037/0278-6133.19.6.586</w:t>
      </w:r>
      <w:r w:rsidRPr="007D1793">
        <w:t xml:space="preserve"> </w:t>
      </w:r>
      <w:r w:rsidRPr="007D1793">
        <w:tab/>
      </w:r>
    </w:p>
    <w:p w14:paraId="31A61BF3" w14:textId="00D6B97F" w:rsidR="00B678F6" w:rsidRDefault="00B678F6" w:rsidP="00114431">
      <w:pPr>
        <w:pStyle w:val="EndNoteBibliography"/>
        <w:spacing w:after="0" w:line="480" w:lineRule="auto"/>
        <w:ind w:left="720" w:hanging="720"/>
      </w:pPr>
      <w:r w:rsidRPr="004A4827">
        <w:t xml:space="preserve">Altman, D. G., &amp; Royston, P. (2006). The cost of dichotomising continuous variables. </w:t>
      </w:r>
      <w:r w:rsidRPr="004A4827">
        <w:rPr>
          <w:i/>
          <w:iCs/>
        </w:rPr>
        <w:t>Bmj</w:t>
      </w:r>
      <w:r w:rsidRPr="004A4827">
        <w:t>, 332(7549), 1080.</w:t>
      </w:r>
      <w:r>
        <w:t xml:space="preserve"> </w:t>
      </w:r>
      <w:hyperlink r:id="rId12" w:history="1">
        <w:r w:rsidR="00114431" w:rsidRPr="00291C8E">
          <w:rPr>
            <w:rStyle w:val="Hyperlink"/>
          </w:rPr>
          <w:t>https://doi.org/10.1136/bmj.332.7549.1080</w:t>
        </w:r>
      </w:hyperlink>
      <w:r w:rsidR="00114431">
        <w:t xml:space="preserve"> </w:t>
      </w:r>
    </w:p>
    <w:p w14:paraId="61EA0516" w14:textId="5ABA6DA5" w:rsidR="007A2841" w:rsidRDefault="007A2841" w:rsidP="007A2841">
      <w:pPr>
        <w:pStyle w:val="EndNoteBibliography"/>
        <w:spacing w:after="0" w:line="480" w:lineRule="auto"/>
        <w:ind w:left="720" w:hanging="720"/>
      </w:pPr>
      <w:r w:rsidRPr="007D1793">
        <w:t xml:space="preserve">Cheema, J. R. (2014). Some general guidelines for choosing missing data handling methods in educational research. </w:t>
      </w:r>
      <w:r w:rsidRPr="007D1793">
        <w:rPr>
          <w:i/>
        </w:rPr>
        <w:t>Journal of Modern Applied Statistical Methods, 13</w:t>
      </w:r>
      <w:r w:rsidRPr="007D1793">
        <w:t xml:space="preserve">(2), Article 3. </w:t>
      </w:r>
      <w:hyperlink r:id="rId13" w:history="1">
        <w:r w:rsidRPr="00291C8E">
          <w:rPr>
            <w:rStyle w:val="Hyperlink"/>
          </w:rPr>
          <w:t>https://doi.org/10.22237/jmasm/1414814520</w:t>
        </w:r>
      </w:hyperlink>
      <w:r>
        <w:t xml:space="preserve"> </w:t>
      </w:r>
    </w:p>
    <w:p w14:paraId="4896F2B6" w14:textId="2BF39909" w:rsidR="007A2841" w:rsidRDefault="002A3CA9">
      <w:pPr>
        <w:pStyle w:val="EndNoteBibliography"/>
        <w:spacing w:after="0" w:line="480" w:lineRule="auto"/>
        <w:ind w:left="720" w:hanging="720"/>
      </w:pPr>
      <w:r w:rsidRPr="007D1793">
        <w:t xml:space="preserve">Granger, D. A., Hibel, L. C., Fortunato, C. K., &amp; Kapelewski, C. H. (2009). Medication effects on salivary cortisol: tactics and strategy to minimize impact in behavioral and developmental science. </w:t>
      </w:r>
      <w:r w:rsidRPr="007D1793">
        <w:rPr>
          <w:i/>
        </w:rPr>
        <w:t>Psychoneuroendocrinology, 34</w:t>
      </w:r>
      <w:r w:rsidRPr="007D1793">
        <w:t xml:space="preserve">(10), 1437-1448. </w:t>
      </w:r>
      <w:hyperlink r:id="rId14" w:history="1">
        <w:r w:rsidRPr="00934071">
          <w:rPr>
            <w:rStyle w:val="Hyperlink"/>
          </w:rPr>
          <w:t>https://doi.org/10.1016/j.psyneuen.2009.06.017</w:t>
        </w:r>
      </w:hyperlink>
      <w:r>
        <w:t xml:space="preserve"> </w:t>
      </w:r>
    </w:p>
    <w:p w14:paraId="21518127" w14:textId="28F3B414" w:rsidR="00E45C8C" w:rsidRDefault="00BE1ED3" w:rsidP="00204548">
      <w:pPr>
        <w:pStyle w:val="EndNoteBibliography"/>
        <w:spacing w:after="0" w:line="480" w:lineRule="auto"/>
        <w:ind w:left="720" w:hanging="720"/>
      </w:pPr>
      <w:r w:rsidRPr="00FC4190">
        <w:t xml:space="preserve">Hoaglin, D. C., &amp; Welsch, R. E. (1978). The Hat Matrix in Regression and ANOVA. </w:t>
      </w:r>
      <w:r w:rsidRPr="00FC4190">
        <w:rPr>
          <w:i/>
        </w:rPr>
        <w:t>The American Statistician, 32</w:t>
      </w:r>
      <w:r w:rsidRPr="00FC4190">
        <w:t>(1), 17-22. doi:10.1080/00031305.1978.10479237</w:t>
      </w:r>
    </w:p>
    <w:p w14:paraId="55811B2D" w14:textId="77777777" w:rsidR="002A3CA9" w:rsidRDefault="002A3CA9" w:rsidP="002A3CA9">
      <w:pPr>
        <w:pStyle w:val="EndNoteBibliography"/>
        <w:spacing w:after="0" w:line="480" w:lineRule="auto"/>
        <w:ind w:left="720" w:hanging="720"/>
        <w:rPr>
          <w:rStyle w:val="Hyperlink"/>
        </w:rPr>
      </w:pPr>
      <w:r w:rsidRPr="007D1793">
        <w:t xml:space="preserve">Jordt, H., Eddy, S. L., Brazil, R., Lau, I., Mann, C., Brownell, S. E., King, K., &amp; Freeman, S. (2017). Values affirmation intervention reduces achievement gap between underrepresented minority and white students in introductory biology classes. </w:t>
      </w:r>
      <w:r w:rsidRPr="007D1793">
        <w:rPr>
          <w:i/>
        </w:rPr>
        <w:t>CBE Life Sciences Education, 16</w:t>
      </w:r>
      <w:r w:rsidRPr="007D1793">
        <w:t xml:space="preserve">(3), ar41. </w:t>
      </w:r>
      <w:hyperlink r:id="rId15" w:history="1">
        <w:r w:rsidRPr="00D27141">
          <w:rPr>
            <w:rStyle w:val="Hyperlink"/>
          </w:rPr>
          <w:t>https://doi.org/https://doi.org/10.1187/cbe.16-12-0351</w:t>
        </w:r>
      </w:hyperlink>
    </w:p>
    <w:p w14:paraId="54FC65B0" w14:textId="77777777" w:rsidR="002A3CA9" w:rsidRPr="007A2841" w:rsidRDefault="002A3CA9" w:rsidP="002A3CA9">
      <w:pPr>
        <w:pStyle w:val="EndNoteBibliography"/>
        <w:spacing w:after="0" w:line="480" w:lineRule="auto"/>
        <w:ind w:left="720" w:hanging="720"/>
        <w:rPr>
          <w:rStyle w:val="Hyperlink"/>
          <w:color w:val="auto"/>
          <w:u w:val="none"/>
        </w:rPr>
      </w:pPr>
      <w:bookmarkStart w:id="5" w:name="_Hlk122188892"/>
      <w:r w:rsidRPr="007D1793">
        <w:t xml:space="preserve">Kirschbaum, C., &amp; Hellhammer, D. H. (1989). Salivary cortisol in psychobiological research: an overview. </w:t>
      </w:r>
      <w:r w:rsidRPr="007D1793">
        <w:rPr>
          <w:i/>
        </w:rPr>
        <w:t>Neuropsychobiology, 22</w:t>
      </w:r>
      <w:r w:rsidRPr="007D1793">
        <w:t xml:space="preserve">(3), 150-169. </w:t>
      </w:r>
      <w:r w:rsidRPr="00592352">
        <w:t>https://doi.org/10.1159/000118611</w:t>
      </w:r>
      <w:r w:rsidRPr="007D1793">
        <w:t xml:space="preserve"> </w:t>
      </w:r>
      <w:r w:rsidRPr="007D1793">
        <w:tab/>
      </w:r>
      <w:bookmarkEnd w:id="5"/>
    </w:p>
    <w:p w14:paraId="28503829" w14:textId="28874F05" w:rsidR="002A3CA9" w:rsidRDefault="002A3CA9" w:rsidP="00204548">
      <w:pPr>
        <w:pStyle w:val="EndNoteBibliography"/>
        <w:spacing w:after="0" w:line="480" w:lineRule="auto"/>
        <w:ind w:left="720" w:hanging="720"/>
      </w:pPr>
    </w:p>
    <w:p w14:paraId="56986D6E" w14:textId="77777777" w:rsidR="002A3CA9" w:rsidRDefault="002A3CA9" w:rsidP="002A3CA9">
      <w:pPr>
        <w:pStyle w:val="EndNoteBibliography"/>
        <w:spacing w:after="0" w:line="480" w:lineRule="auto"/>
        <w:ind w:left="720" w:hanging="720"/>
      </w:pPr>
      <w:r w:rsidRPr="000E1FC5">
        <w:lastRenderedPageBreak/>
        <w:t>Long</w:t>
      </w:r>
      <w:r>
        <w:t>,</w:t>
      </w:r>
      <w:r w:rsidRPr="000E1FC5">
        <w:t xml:space="preserve"> J</w:t>
      </w:r>
      <w:r>
        <w:t xml:space="preserve">. </w:t>
      </w:r>
      <w:r w:rsidRPr="000E1FC5">
        <w:t>A</w:t>
      </w:r>
      <w:r>
        <w:t>.</w:t>
      </w:r>
      <w:r w:rsidRPr="000E1FC5">
        <w:t xml:space="preserve"> (2019). interactions: Comprehensive, User-Friendly Toolkit for Probing Interactions</w:t>
      </w:r>
      <w:r>
        <w:t xml:space="preserve"> [</w:t>
      </w:r>
      <w:r w:rsidRPr="007D1793">
        <w:t>Computer software</w:t>
      </w:r>
      <w:r>
        <w:t>]</w:t>
      </w:r>
      <w:r w:rsidRPr="000E1FC5">
        <w:t xml:space="preserve">. </w:t>
      </w:r>
      <w:r w:rsidRPr="007D1793">
        <w:t xml:space="preserve">Retrieved from </w:t>
      </w:r>
      <w:hyperlink r:id="rId16" w:history="1">
        <w:r w:rsidRPr="00934071">
          <w:rPr>
            <w:rStyle w:val="Hyperlink"/>
          </w:rPr>
          <w:t>https://cran.r-project.org/package=interactions</w:t>
        </w:r>
      </w:hyperlink>
      <w:r w:rsidRPr="000E1FC5">
        <w:t>.</w:t>
      </w:r>
    </w:p>
    <w:p w14:paraId="465FE10A" w14:textId="141B2525" w:rsidR="00E45C8C" w:rsidRDefault="00E45C8C" w:rsidP="00E45C8C">
      <w:pPr>
        <w:pStyle w:val="EndNoteBibliography"/>
        <w:spacing w:after="0" w:line="480" w:lineRule="auto"/>
        <w:ind w:left="720" w:hanging="720"/>
      </w:pPr>
      <w:r w:rsidRPr="007D1793">
        <w:t xml:space="preserve">Malamud, D., &amp; Rodriguez-Chavez, I. R. (2011). Saliva as a Diagnostic Fluid. </w:t>
      </w:r>
      <w:r w:rsidRPr="007D1793">
        <w:rPr>
          <w:i/>
        </w:rPr>
        <w:t>Dental Clinics of North America, 55</w:t>
      </w:r>
      <w:r w:rsidRPr="007D1793">
        <w:t xml:space="preserve">(1), 159-178. </w:t>
      </w:r>
      <w:r w:rsidRPr="00592352">
        <w:t>https://doi.org/10.1016/j.cden.2010.08.004</w:t>
      </w:r>
      <w:r w:rsidRPr="007D1793">
        <w:t xml:space="preserve"> </w:t>
      </w:r>
      <w:r w:rsidRPr="007D1793">
        <w:tab/>
      </w:r>
    </w:p>
    <w:p w14:paraId="1D2A169A" w14:textId="31EB539E" w:rsidR="007A2841" w:rsidRDefault="007A2841" w:rsidP="007A2841">
      <w:pPr>
        <w:pStyle w:val="EndNoteBibliography"/>
        <w:spacing w:after="0" w:line="480" w:lineRule="auto"/>
        <w:ind w:left="720" w:hanging="720"/>
      </w:pPr>
      <w:r w:rsidRPr="007D1793">
        <w:t xml:space="preserve">Pinheiro, J., Bates, D., DebRoy, S., &amp; Sarkar, D. (2017). R package "nlme" [Computer software]. Retrieved from </w:t>
      </w:r>
      <w:r w:rsidRPr="00592352">
        <w:t>http://cran.r-project.org/package=nlme</w:t>
      </w:r>
      <w:r w:rsidRPr="007D1793">
        <w:t xml:space="preserve">. </w:t>
      </w:r>
      <w:r w:rsidRPr="007D1793">
        <w:tab/>
      </w:r>
    </w:p>
    <w:p w14:paraId="5A06A2A1" w14:textId="77777777" w:rsidR="002A3CA9" w:rsidRDefault="002A3CA9" w:rsidP="002A3CA9">
      <w:pPr>
        <w:pStyle w:val="EndNoteBibliography"/>
        <w:spacing w:after="0" w:line="480" w:lineRule="auto"/>
        <w:ind w:left="720" w:hanging="720"/>
      </w:pPr>
      <w:r>
        <w:t xml:space="preserve">Revelle, W. (2014). Package ‘psych’ </w:t>
      </w:r>
      <w:r w:rsidRPr="007D1793">
        <w:t>[Computer software]</w:t>
      </w:r>
      <w:r>
        <w:t>. Retrieved from http://cran.r-project.org/web/packages/psych/psych.pdf</w:t>
      </w:r>
    </w:p>
    <w:p w14:paraId="03696B18" w14:textId="6BFF51C3" w:rsidR="00B678F6" w:rsidRDefault="00B678F6" w:rsidP="00B678F6">
      <w:pPr>
        <w:pStyle w:val="EndNoteBibliography"/>
        <w:spacing w:after="0" w:line="480" w:lineRule="auto"/>
        <w:ind w:left="720" w:hanging="720"/>
      </w:pPr>
      <w:r w:rsidRPr="007D1793">
        <w:t xml:space="preserve">Sax, L. J., Lim, G., Lehman, K., &amp; Lonje-Paulson, L. (2018). Reversal of the Gender Gap: The biological sciences as a unique case within science, technology, engineering, and mathematics (STEM). </w:t>
      </w:r>
      <w:r w:rsidRPr="007D1793">
        <w:rPr>
          <w:i/>
        </w:rPr>
        <w:t>Journal of Women and Minorities in Science and Engineering, 24</w:t>
      </w:r>
      <w:r w:rsidRPr="007D1793">
        <w:t xml:space="preserve">(4), 291-324. </w:t>
      </w:r>
      <w:r w:rsidRPr="00592352">
        <w:t>https://doi.org/10.1615/JWomenMinorScienEng.2018019995</w:t>
      </w:r>
      <w:r w:rsidRPr="007D1793">
        <w:t xml:space="preserve"> </w:t>
      </w:r>
      <w:r w:rsidRPr="007D1793">
        <w:tab/>
      </w:r>
    </w:p>
    <w:p w14:paraId="348E5E79" w14:textId="424730A5" w:rsidR="00941566" w:rsidRDefault="00941566" w:rsidP="00941566">
      <w:pPr>
        <w:pStyle w:val="EndNoteBibliography"/>
        <w:spacing w:after="0" w:line="480" w:lineRule="auto"/>
        <w:ind w:left="720" w:hanging="720"/>
      </w:pPr>
      <w:r w:rsidRPr="00505E08">
        <w:t xml:space="preserve">Wickham, H., Chang, W., &amp; Wickham, M. H. (2016). Package ‘ggplot2’. </w:t>
      </w:r>
      <w:r w:rsidRPr="00505E08">
        <w:rPr>
          <w:i/>
          <w:iCs/>
        </w:rPr>
        <w:t>Create Elegant Data Visualisations Using the Grammar of Graphics</w:t>
      </w:r>
      <w:r w:rsidRPr="00505E08">
        <w:t>. Version, 2(1), 1-189.</w:t>
      </w:r>
      <w:r>
        <w:t xml:space="preserve"> </w:t>
      </w:r>
    </w:p>
    <w:p w14:paraId="7CEC52A2" w14:textId="77777777" w:rsidR="00941566" w:rsidRDefault="00941566" w:rsidP="00941566">
      <w:pPr>
        <w:pStyle w:val="EndNoteBibliography"/>
        <w:spacing w:after="0" w:line="480" w:lineRule="auto"/>
        <w:ind w:left="720" w:hanging="720"/>
      </w:pPr>
      <w:r>
        <w:t>Wickham, H., François, R., Henry, L., &amp; Müller, K. (2019a). dplyr: A grammar of data</w:t>
      </w:r>
    </w:p>
    <w:p w14:paraId="3CF08812" w14:textId="402202BB" w:rsidR="00B678F6" w:rsidRPr="007D1793" w:rsidRDefault="00941566" w:rsidP="00850259">
      <w:pPr>
        <w:pStyle w:val="EndNoteBibliography"/>
        <w:spacing w:after="0" w:line="480" w:lineRule="auto"/>
        <w:ind w:left="720"/>
      </w:pPr>
      <w:r>
        <w:t xml:space="preserve">Manipulation [Computer software]. Retrieved from </w:t>
      </w:r>
      <w:r w:rsidRPr="008E3D11">
        <w:t>https://CRAN.R-project.org/package=dplyr</w:t>
      </w:r>
    </w:p>
    <w:p w14:paraId="68619A4D" w14:textId="77777777" w:rsidR="00B678F6" w:rsidRPr="007D1793" w:rsidRDefault="00B678F6" w:rsidP="00E45C8C">
      <w:pPr>
        <w:pStyle w:val="EndNoteBibliography"/>
        <w:spacing w:after="0" w:line="480" w:lineRule="auto"/>
        <w:ind w:left="720" w:hanging="720"/>
      </w:pPr>
    </w:p>
    <w:p w14:paraId="706CB2B0" w14:textId="77777777" w:rsidR="00E45C8C" w:rsidRPr="007D1793" w:rsidRDefault="00E45C8C" w:rsidP="00E45C8C">
      <w:pPr>
        <w:pStyle w:val="EndNoteBibliography"/>
        <w:spacing w:after="0" w:line="480" w:lineRule="auto"/>
        <w:ind w:left="720" w:hanging="720"/>
      </w:pPr>
    </w:p>
    <w:p w14:paraId="377609B9" w14:textId="77777777" w:rsidR="00E45C8C" w:rsidRPr="007D1793" w:rsidRDefault="00E45C8C" w:rsidP="00E45C8C">
      <w:pPr>
        <w:pStyle w:val="EndNoteBibliography"/>
        <w:spacing w:after="0" w:line="480" w:lineRule="auto"/>
        <w:ind w:left="720" w:hanging="720"/>
      </w:pPr>
    </w:p>
    <w:p w14:paraId="48FE0E3D" w14:textId="77777777" w:rsidR="00E45C8C" w:rsidRPr="00FC4190" w:rsidRDefault="00E45C8C" w:rsidP="0043298F">
      <w:pPr>
        <w:pStyle w:val="EndNoteBibliography"/>
        <w:spacing w:line="480" w:lineRule="auto"/>
        <w:ind w:left="720" w:hanging="720"/>
      </w:pPr>
    </w:p>
    <w:p w14:paraId="5FA59ACF" w14:textId="77777777" w:rsidR="00BE1ED3" w:rsidRDefault="00BE1ED3" w:rsidP="00E007BD">
      <w:pPr>
        <w:widowControl w:val="0"/>
        <w:autoSpaceDE w:val="0"/>
        <w:autoSpaceDN w:val="0"/>
        <w:adjustRightInd w:val="0"/>
        <w:spacing w:after="0"/>
        <w:rPr>
          <w:rFonts w:ascii="TimesNewRomanPS-BoldMT" w:hAnsi="TimesNewRomanPS-BoldMT" w:cs="TimesNewRomanPS-BoldMT"/>
          <w:b/>
          <w:bCs/>
          <w:szCs w:val="24"/>
        </w:rPr>
      </w:pPr>
    </w:p>
    <w:p w14:paraId="6F30E9C3" w14:textId="77777777" w:rsidR="00F54DBD" w:rsidRDefault="00000000"/>
    <w:sectPr w:rsidR="00F54DBD" w:rsidSect="00F01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5250" w14:textId="77777777" w:rsidR="00CF0A04" w:rsidRDefault="00CF0A04">
      <w:pPr>
        <w:spacing w:after="0" w:line="240" w:lineRule="auto"/>
      </w:pPr>
      <w:r>
        <w:separator/>
      </w:r>
    </w:p>
  </w:endnote>
  <w:endnote w:type="continuationSeparator" w:id="0">
    <w:p w14:paraId="1466AC81" w14:textId="77777777" w:rsidR="00CF0A04" w:rsidRDefault="00CF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맑은 고딕"/>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03255"/>
      <w:docPartObj>
        <w:docPartGallery w:val="Page Numbers (Bottom of Page)"/>
        <w:docPartUnique/>
      </w:docPartObj>
    </w:sdtPr>
    <w:sdtEndPr>
      <w:rPr>
        <w:noProof/>
      </w:rPr>
    </w:sdtEndPr>
    <w:sdtContent>
      <w:p w14:paraId="639A93BC" w14:textId="77777777" w:rsidR="00D8480C" w:rsidRDefault="004329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27155" w14:textId="77777777" w:rsidR="00D8480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A1D4" w14:textId="77777777" w:rsidR="00CF0A04" w:rsidRDefault="00CF0A04">
      <w:pPr>
        <w:spacing w:after="0" w:line="240" w:lineRule="auto"/>
      </w:pPr>
      <w:r>
        <w:separator/>
      </w:r>
    </w:p>
  </w:footnote>
  <w:footnote w:type="continuationSeparator" w:id="0">
    <w:p w14:paraId="108DF3FE" w14:textId="77777777" w:rsidR="00CF0A04" w:rsidRDefault="00CF0A04">
      <w:pPr>
        <w:spacing w:after="0" w:line="240" w:lineRule="auto"/>
      </w:pPr>
      <w:r>
        <w:continuationSeparator/>
      </w:r>
    </w:p>
  </w:footnote>
  <w:footnote w:id="1">
    <w:p w14:paraId="3F04BFF0" w14:textId="6D2B848F" w:rsidR="00F30B51" w:rsidRPr="008517E7" w:rsidRDefault="00F30B51" w:rsidP="009D440B">
      <w:pPr>
        <w:pStyle w:val="FootnoteText"/>
        <w:spacing w:line="480" w:lineRule="auto"/>
        <w:rPr>
          <w:rFonts w:eastAsiaTheme="minorEastAsia"/>
          <w:lang w:eastAsia="ko-KR"/>
        </w:rPr>
      </w:pPr>
      <w:r>
        <w:rPr>
          <w:rStyle w:val="FootnoteReference"/>
        </w:rPr>
        <w:footnoteRef/>
      </w:r>
      <w:r>
        <w:t xml:space="preserve"> </w:t>
      </w:r>
      <w:r>
        <w:rPr>
          <w:rFonts w:eastAsiaTheme="minorEastAsia"/>
          <w:lang w:eastAsia="ko-KR"/>
        </w:rPr>
        <w:t xml:space="preserve">The pattern and significance of the results do not change if we </w:t>
      </w:r>
      <w:r w:rsidR="0044432E">
        <w:rPr>
          <w:rFonts w:eastAsiaTheme="minorEastAsia"/>
          <w:lang w:eastAsia="ko-KR"/>
        </w:rPr>
        <w:t>conduct</w:t>
      </w:r>
      <w:r>
        <w:rPr>
          <w:rFonts w:eastAsiaTheme="minorEastAsia"/>
          <w:lang w:eastAsia="ko-KR"/>
        </w:rPr>
        <w:t xml:space="preserve"> models where URM status moderated all paths.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4668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F46356"/>
    <w:multiLevelType w:val="hybridMultilevel"/>
    <w:tmpl w:val="FAD4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81DDF"/>
    <w:multiLevelType w:val="hybridMultilevel"/>
    <w:tmpl w:val="FDDE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E01C1"/>
    <w:multiLevelType w:val="hybridMultilevel"/>
    <w:tmpl w:val="B2A0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D4F8A"/>
    <w:multiLevelType w:val="hybridMultilevel"/>
    <w:tmpl w:val="F9DC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D356D"/>
    <w:multiLevelType w:val="hybridMultilevel"/>
    <w:tmpl w:val="ABE6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693529">
    <w:abstractNumId w:val="3"/>
  </w:num>
  <w:num w:numId="2" w16cid:durableId="1666400475">
    <w:abstractNumId w:val="5"/>
  </w:num>
  <w:num w:numId="3" w16cid:durableId="585503905">
    <w:abstractNumId w:val="4"/>
  </w:num>
  <w:num w:numId="4" w16cid:durableId="2065987626">
    <w:abstractNumId w:val="1"/>
  </w:num>
  <w:num w:numId="5" w16cid:durableId="1143080983">
    <w:abstractNumId w:val="2"/>
  </w:num>
  <w:num w:numId="6" w16cid:durableId="191662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TMxMzQzMTczMTVR0lEKTi0uzszPAykwtqwFAIqGPkMtAAAA"/>
    <w:docVar w:name="EN.InstantFormat" w:val="&lt;ENInstantFormat&gt;&lt;Enabled&gt;1&lt;/Enabled&gt;&lt;ScanUnformatted&gt;1&lt;/ScanUnformatted&gt;&lt;ScanChanges&gt;1&lt;/ScanChanges&gt;&lt;Suspended&gt;1&lt;/Suspended&gt;&lt;/ENInstantFormat&gt;"/>
  </w:docVars>
  <w:rsids>
    <w:rsidRoot w:val="00BE1ED3"/>
    <w:rsid w:val="00002582"/>
    <w:rsid w:val="00005BF8"/>
    <w:rsid w:val="000257A4"/>
    <w:rsid w:val="00026134"/>
    <w:rsid w:val="000269EE"/>
    <w:rsid w:val="000341A9"/>
    <w:rsid w:val="0005516F"/>
    <w:rsid w:val="00065C24"/>
    <w:rsid w:val="00067A49"/>
    <w:rsid w:val="000746E6"/>
    <w:rsid w:val="000759FF"/>
    <w:rsid w:val="00081546"/>
    <w:rsid w:val="00081800"/>
    <w:rsid w:val="00085C78"/>
    <w:rsid w:val="000A0B7E"/>
    <w:rsid w:val="000A34C9"/>
    <w:rsid w:val="000A63B2"/>
    <w:rsid w:val="000B3497"/>
    <w:rsid w:val="000B6E92"/>
    <w:rsid w:val="000C08A6"/>
    <w:rsid w:val="000C118A"/>
    <w:rsid w:val="000C2B42"/>
    <w:rsid w:val="000C54D3"/>
    <w:rsid w:val="000D1563"/>
    <w:rsid w:val="000D705E"/>
    <w:rsid w:val="000E199A"/>
    <w:rsid w:val="000E6F58"/>
    <w:rsid w:val="000F360B"/>
    <w:rsid w:val="00107294"/>
    <w:rsid w:val="001121FB"/>
    <w:rsid w:val="001137AB"/>
    <w:rsid w:val="00114431"/>
    <w:rsid w:val="00154140"/>
    <w:rsid w:val="00157710"/>
    <w:rsid w:val="00157AF5"/>
    <w:rsid w:val="00170D57"/>
    <w:rsid w:val="00176959"/>
    <w:rsid w:val="00180478"/>
    <w:rsid w:val="0018153A"/>
    <w:rsid w:val="00184204"/>
    <w:rsid w:val="00187009"/>
    <w:rsid w:val="00190F8D"/>
    <w:rsid w:val="001A2653"/>
    <w:rsid w:val="001A3FBF"/>
    <w:rsid w:val="001A540D"/>
    <w:rsid w:val="001B1F32"/>
    <w:rsid w:val="001B30D1"/>
    <w:rsid w:val="001B3759"/>
    <w:rsid w:val="001C0E66"/>
    <w:rsid w:val="001C2B5A"/>
    <w:rsid w:val="001C3641"/>
    <w:rsid w:val="001C4910"/>
    <w:rsid w:val="001D06EF"/>
    <w:rsid w:val="001E13A2"/>
    <w:rsid w:val="001F1522"/>
    <w:rsid w:val="001F6530"/>
    <w:rsid w:val="00204548"/>
    <w:rsid w:val="002148C8"/>
    <w:rsid w:val="00216FE6"/>
    <w:rsid w:val="00224203"/>
    <w:rsid w:val="00230F32"/>
    <w:rsid w:val="00233C96"/>
    <w:rsid w:val="002366E9"/>
    <w:rsid w:val="0025628B"/>
    <w:rsid w:val="00262174"/>
    <w:rsid w:val="00265F6D"/>
    <w:rsid w:val="00270F41"/>
    <w:rsid w:val="00280B94"/>
    <w:rsid w:val="00282774"/>
    <w:rsid w:val="00284247"/>
    <w:rsid w:val="002941D0"/>
    <w:rsid w:val="002A0AA3"/>
    <w:rsid w:val="002A24FA"/>
    <w:rsid w:val="002A3CA9"/>
    <w:rsid w:val="002C5FF0"/>
    <w:rsid w:val="002D3C19"/>
    <w:rsid w:val="002D45CA"/>
    <w:rsid w:val="002D548B"/>
    <w:rsid w:val="002F398C"/>
    <w:rsid w:val="0030198F"/>
    <w:rsid w:val="00306599"/>
    <w:rsid w:val="003077F8"/>
    <w:rsid w:val="003079BF"/>
    <w:rsid w:val="00314F65"/>
    <w:rsid w:val="0031626B"/>
    <w:rsid w:val="00326930"/>
    <w:rsid w:val="00330031"/>
    <w:rsid w:val="00342312"/>
    <w:rsid w:val="003427AE"/>
    <w:rsid w:val="003451A1"/>
    <w:rsid w:val="00352545"/>
    <w:rsid w:val="0035261B"/>
    <w:rsid w:val="00357211"/>
    <w:rsid w:val="00357EBB"/>
    <w:rsid w:val="003606E2"/>
    <w:rsid w:val="0036509E"/>
    <w:rsid w:val="00370AAD"/>
    <w:rsid w:val="00374027"/>
    <w:rsid w:val="003768CB"/>
    <w:rsid w:val="00376DB2"/>
    <w:rsid w:val="003954D9"/>
    <w:rsid w:val="00395FC4"/>
    <w:rsid w:val="003C5CF8"/>
    <w:rsid w:val="003F4086"/>
    <w:rsid w:val="003F4AAD"/>
    <w:rsid w:val="003F7720"/>
    <w:rsid w:val="00410AFE"/>
    <w:rsid w:val="0041351D"/>
    <w:rsid w:val="00414B9A"/>
    <w:rsid w:val="004235AD"/>
    <w:rsid w:val="00431F58"/>
    <w:rsid w:val="0043298F"/>
    <w:rsid w:val="00434F37"/>
    <w:rsid w:val="0044432E"/>
    <w:rsid w:val="0044470A"/>
    <w:rsid w:val="00471AA5"/>
    <w:rsid w:val="004757E0"/>
    <w:rsid w:val="004807BB"/>
    <w:rsid w:val="00480925"/>
    <w:rsid w:val="00484A28"/>
    <w:rsid w:val="004919DF"/>
    <w:rsid w:val="0049420E"/>
    <w:rsid w:val="00495E0B"/>
    <w:rsid w:val="00496768"/>
    <w:rsid w:val="00496EE2"/>
    <w:rsid w:val="004B1C8F"/>
    <w:rsid w:val="004C15F1"/>
    <w:rsid w:val="004C2889"/>
    <w:rsid w:val="004C7106"/>
    <w:rsid w:val="004D100A"/>
    <w:rsid w:val="004D335A"/>
    <w:rsid w:val="004E505F"/>
    <w:rsid w:val="004F42F3"/>
    <w:rsid w:val="004F4969"/>
    <w:rsid w:val="004F6394"/>
    <w:rsid w:val="004F6879"/>
    <w:rsid w:val="00500ED3"/>
    <w:rsid w:val="00504AFE"/>
    <w:rsid w:val="00512DBD"/>
    <w:rsid w:val="00537981"/>
    <w:rsid w:val="0054155D"/>
    <w:rsid w:val="005532B5"/>
    <w:rsid w:val="005547DA"/>
    <w:rsid w:val="005744D4"/>
    <w:rsid w:val="005778DE"/>
    <w:rsid w:val="00583835"/>
    <w:rsid w:val="00587D97"/>
    <w:rsid w:val="0059118A"/>
    <w:rsid w:val="0059179D"/>
    <w:rsid w:val="005B343A"/>
    <w:rsid w:val="005B4279"/>
    <w:rsid w:val="005B751F"/>
    <w:rsid w:val="005C32E8"/>
    <w:rsid w:val="005E0900"/>
    <w:rsid w:val="005E2A69"/>
    <w:rsid w:val="005E3C3D"/>
    <w:rsid w:val="005F026E"/>
    <w:rsid w:val="005F79A0"/>
    <w:rsid w:val="00605F8E"/>
    <w:rsid w:val="00617B0C"/>
    <w:rsid w:val="006247E7"/>
    <w:rsid w:val="00625F62"/>
    <w:rsid w:val="006309A3"/>
    <w:rsid w:val="0064358C"/>
    <w:rsid w:val="00655338"/>
    <w:rsid w:val="006908CC"/>
    <w:rsid w:val="006A40A8"/>
    <w:rsid w:val="006D1C9D"/>
    <w:rsid w:val="006D5EE3"/>
    <w:rsid w:val="006D60EE"/>
    <w:rsid w:val="006E00B3"/>
    <w:rsid w:val="006E43E7"/>
    <w:rsid w:val="006F00F0"/>
    <w:rsid w:val="00704687"/>
    <w:rsid w:val="00707E87"/>
    <w:rsid w:val="0071253D"/>
    <w:rsid w:val="007161D3"/>
    <w:rsid w:val="00717969"/>
    <w:rsid w:val="007201FE"/>
    <w:rsid w:val="00732E3D"/>
    <w:rsid w:val="007344B7"/>
    <w:rsid w:val="007461FF"/>
    <w:rsid w:val="00757C79"/>
    <w:rsid w:val="0076367D"/>
    <w:rsid w:val="007708A3"/>
    <w:rsid w:val="00773B34"/>
    <w:rsid w:val="00774196"/>
    <w:rsid w:val="00775549"/>
    <w:rsid w:val="007869A5"/>
    <w:rsid w:val="00790F21"/>
    <w:rsid w:val="007A2841"/>
    <w:rsid w:val="007A5373"/>
    <w:rsid w:val="007A7D74"/>
    <w:rsid w:val="007B08EF"/>
    <w:rsid w:val="007B0C78"/>
    <w:rsid w:val="007B12F6"/>
    <w:rsid w:val="007B4982"/>
    <w:rsid w:val="007B50E0"/>
    <w:rsid w:val="007C20F8"/>
    <w:rsid w:val="007E4D04"/>
    <w:rsid w:val="007F1262"/>
    <w:rsid w:val="007F36E4"/>
    <w:rsid w:val="007F5F9C"/>
    <w:rsid w:val="00800E79"/>
    <w:rsid w:val="00834F62"/>
    <w:rsid w:val="0083676C"/>
    <w:rsid w:val="00836B6A"/>
    <w:rsid w:val="00837008"/>
    <w:rsid w:val="008419F2"/>
    <w:rsid w:val="00845044"/>
    <w:rsid w:val="00850259"/>
    <w:rsid w:val="00860AFC"/>
    <w:rsid w:val="008628F7"/>
    <w:rsid w:val="00863978"/>
    <w:rsid w:val="00865AFA"/>
    <w:rsid w:val="00874A99"/>
    <w:rsid w:val="00880EF2"/>
    <w:rsid w:val="0088262B"/>
    <w:rsid w:val="00895007"/>
    <w:rsid w:val="008B08B3"/>
    <w:rsid w:val="008B118E"/>
    <w:rsid w:val="008C2E48"/>
    <w:rsid w:val="008C6D9B"/>
    <w:rsid w:val="008F0E1E"/>
    <w:rsid w:val="008F3CED"/>
    <w:rsid w:val="008F55BD"/>
    <w:rsid w:val="00902A29"/>
    <w:rsid w:val="009214FE"/>
    <w:rsid w:val="009278A9"/>
    <w:rsid w:val="00932BDF"/>
    <w:rsid w:val="009337CF"/>
    <w:rsid w:val="00934237"/>
    <w:rsid w:val="00941566"/>
    <w:rsid w:val="00942681"/>
    <w:rsid w:val="00947CE3"/>
    <w:rsid w:val="009616CB"/>
    <w:rsid w:val="00971F21"/>
    <w:rsid w:val="009748D3"/>
    <w:rsid w:val="009777A8"/>
    <w:rsid w:val="0099040A"/>
    <w:rsid w:val="00991119"/>
    <w:rsid w:val="009A2B13"/>
    <w:rsid w:val="009A39DF"/>
    <w:rsid w:val="009C285F"/>
    <w:rsid w:val="009D04B0"/>
    <w:rsid w:val="009D06AE"/>
    <w:rsid w:val="009D440B"/>
    <w:rsid w:val="009D560B"/>
    <w:rsid w:val="009E38B5"/>
    <w:rsid w:val="009E75D1"/>
    <w:rsid w:val="00A01BD3"/>
    <w:rsid w:val="00A02C34"/>
    <w:rsid w:val="00A10E18"/>
    <w:rsid w:val="00A40086"/>
    <w:rsid w:val="00A46A4F"/>
    <w:rsid w:val="00A4758B"/>
    <w:rsid w:val="00A55192"/>
    <w:rsid w:val="00A75F15"/>
    <w:rsid w:val="00A97A82"/>
    <w:rsid w:val="00AA4BEE"/>
    <w:rsid w:val="00AC2BEC"/>
    <w:rsid w:val="00AC407D"/>
    <w:rsid w:val="00AD566F"/>
    <w:rsid w:val="00B0444D"/>
    <w:rsid w:val="00B060C9"/>
    <w:rsid w:val="00B14DC5"/>
    <w:rsid w:val="00B20EF3"/>
    <w:rsid w:val="00B3653C"/>
    <w:rsid w:val="00B46CC9"/>
    <w:rsid w:val="00B500BD"/>
    <w:rsid w:val="00B65585"/>
    <w:rsid w:val="00B662A2"/>
    <w:rsid w:val="00B678F6"/>
    <w:rsid w:val="00B80D01"/>
    <w:rsid w:val="00B85489"/>
    <w:rsid w:val="00B9040E"/>
    <w:rsid w:val="00B9730E"/>
    <w:rsid w:val="00BA0B98"/>
    <w:rsid w:val="00BA0DB0"/>
    <w:rsid w:val="00BA246F"/>
    <w:rsid w:val="00BA2814"/>
    <w:rsid w:val="00BA48CA"/>
    <w:rsid w:val="00BA7276"/>
    <w:rsid w:val="00BB5719"/>
    <w:rsid w:val="00BC1718"/>
    <w:rsid w:val="00BC6DCE"/>
    <w:rsid w:val="00BD1B55"/>
    <w:rsid w:val="00BD640D"/>
    <w:rsid w:val="00BE1ED3"/>
    <w:rsid w:val="00BF2817"/>
    <w:rsid w:val="00BF324E"/>
    <w:rsid w:val="00BF7312"/>
    <w:rsid w:val="00C052A5"/>
    <w:rsid w:val="00C0628C"/>
    <w:rsid w:val="00C072C0"/>
    <w:rsid w:val="00C13A18"/>
    <w:rsid w:val="00C20263"/>
    <w:rsid w:val="00C217AF"/>
    <w:rsid w:val="00C24931"/>
    <w:rsid w:val="00C25A38"/>
    <w:rsid w:val="00C266D9"/>
    <w:rsid w:val="00C34C57"/>
    <w:rsid w:val="00C3648D"/>
    <w:rsid w:val="00C461B2"/>
    <w:rsid w:val="00C46938"/>
    <w:rsid w:val="00C62159"/>
    <w:rsid w:val="00C74FDF"/>
    <w:rsid w:val="00C75F32"/>
    <w:rsid w:val="00C9132E"/>
    <w:rsid w:val="00C91388"/>
    <w:rsid w:val="00C96B51"/>
    <w:rsid w:val="00C97914"/>
    <w:rsid w:val="00CB14CE"/>
    <w:rsid w:val="00CB5A8C"/>
    <w:rsid w:val="00CB68F5"/>
    <w:rsid w:val="00CC28D6"/>
    <w:rsid w:val="00CD2818"/>
    <w:rsid w:val="00CD4F62"/>
    <w:rsid w:val="00CD5D9E"/>
    <w:rsid w:val="00CF0A04"/>
    <w:rsid w:val="00CF240C"/>
    <w:rsid w:val="00D17176"/>
    <w:rsid w:val="00D17A4A"/>
    <w:rsid w:val="00D2092E"/>
    <w:rsid w:val="00D22B91"/>
    <w:rsid w:val="00D24EF7"/>
    <w:rsid w:val="00D37666"/>
    <w:rsid w:val="00D42D9D"/>
    <w:rsid w:val="00D502B2"/>
    <w:rsid w:val="00D51318"/>
    <w:rsid w:val="00D53727"/>
    <w:rsid w:val="00D553D1"/>
    <w:rsid w:val="00D66192"/>
    <w:rsid w:val="00D77493"/>
    <w:rsid w:val="00D81B78"/>
    <w:rsid w:val="00D86B00"/>
    <w:rsid w:val="00DA167C"/>
    <w:rsid w:val="00DA5933"/>
    <w:rsid w:val="00DA59AC"/>
    <w:rsid w:val="00DA6CA1"/>
    <w:rsid w:val="00DB5A21"/>
    <w:rsid w:val="00DC2D93"/>
    <w:rsid w:val="00E1357D"/>
    <w:rsid w:val="00E14DA1"/>
    <w:rsid w:val="00E2522A"/>
    <w:rsid w:val="00E25441"/>
    <w:rsid w:val="00E33744"/>
    <w:rsid w:val="00E34B27"/>
    <w:rsid w:val="00E35BD5"/>
    <w:rsid w:val="00E40D13"/>
    <w:rsid w:val="00E45C8C"/>
    <w:rsid w:val="00E50591"/>
    <w:rsid w:val="00E54E4A"/>
    <w:rsid w:val="00E625FD"/>
    <w:rsid w:val="00E93DD5"/>
    <w:rsid w:val="00E97018"/>
    <w:rsid w:val="00EA4959"/>
    <w:rsid w:val="00EA53B6"/>
    <w:rsid w:val="00EB213F"/>
    <w:rsid w:val="00EB27AF"/>
    <w:rsid w:val="00EB3C24"/>
    <w:rsid w:val="00EB4543"/>
    <w:rsid w:val="00EB4C92"/>
    <w:rsid w:val="00EB5B01"/>
    <w:rsid w:val="00EC2E1D"/>
    <w:rsid w:val="00EC78AE"/>
    <w:rsid w:val="00ED65EF"/>
    <w:rsid w:val="00EE2095"/>
    <w:rsid w:val="00EE35CF"/>
    <w:rsid w:val="00EE6033"/>
    <w:rsid w:val="00F02ADC"/>
    <w:rsid w:val="00F30B51"/>
    <w:rsid w:val="00F313B8"/>
    <w:rsid w:val="00F37BCD"/>
    <w:rsid w:val="00F42DCD"/>
    <w:rsid w:val="00F44CAB"/>
    <w:rsid w:val="00F67240"/>
    <w:rsid w:val="00F83964"/>
    <w:rsid w:val="00F8764E"/>
    <w:rsid w:val="00FA7A80"/>
    <w:rsid w:val="00FB6617"/>
    <w:rsid w:val="00FD0038"/>
    <w:rsid w:val="00FD01D0"/>
    <w:rsid w:val="00FD1F27"/>
    <w:rsid w:val="00FD6123"/>
    <w:rsid w:val="00FD670A"/>
    <w:rsid w:val="00FE1B53"/>
    <w:rsid w:val="00FE32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99F1"/>
  <w15:chartTrackingRefBased/>
  <w15:docId w15:val="{F9FC0849-84B7-419D-9D07-7C2CF937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D3"/>
    <w:pPr>
      <w:spacing w:line="480" w:lineRule="auto"/>
    </w:pPr>
    <w:rPr>
      <w:rFonts w:ascii="Times New Roman" w:eastAsia="Times New Roman" w:hAnsi="Times New Roman"/>
      <w:sz w:val="24"/>
      <w:lang w:eastAsia="en-US"/>
    </w:rPr>
  </w:style>
  <w:style w:type="paragraph" w:styleId="Heading1">
    <w:name w:val="heading 1"/>
    <w:next w:val="Normal"/>
    <w:link w:val="Heading1Char"/>
    <w:autoRedefine/>
    <w:uiPriority w:val="9"/>
    <w:qFormat/>
    <w:rsid w:val="001F6530"/>
    <w:pPr>
      <w:keepNext/>
      <w:spacing w:after="0" w:line="480" w:lineRule="auto"/>
      <w:jc w:val="center"/>
      <w:outlineLvl w:val="0"/>
    </w:pPr>
    <w:rPr>
      <w:rFonts w:ascii="Times New Roman" w:eastAsia="Times New Roman" w:hAnsi="Times New Roman" w:cs="Times New Roman"/>
      <w:b/>
      <w:noProof/>
      <w:sz w:val="24"/>
      <w:szCs w:val="24"/>
    </w:rPr>
  </w:style>
  <w:style w:type="paragraph" w:styleId="Heading2">
    <w:name w:val="heading 2"/>
    <w:basedOn w:val="Normal"/>
    <w:next w:val="Normal"/>
    <w:link w:val="Heading2Char"/>
    <w:uiPriority w:val="9"/>
    <w:unhideWhenUsed/>
    <w:qFormat/>
    <w:rsid w:val="00BE1ED3"/>
    <w:pPr>
      <w:keepNext/>
      <w:outlineLvl w:val="1"/>
    </w:pPr>
    <w:rPr>
      <w:rFonts w:cstheme="majorBidi"/>
      <w:b/>
    </w:rPr>
  </w:style>
  <w:style w:type="paragraph" w:styleId="Heading3">
    <w:name w:val="heading 3"/>
    <w:basedOn w:val="Normal"/>
    <w:next w:val="Normal"/>
    <w:link w:val="Heading3Char"/>
    <w:uiPriority w:val="9"/>
    <w:semiHidden/>
    <w:unhideWhenUsed/>
    <w:qFormat/>
    <w:rsid w:val="00BE1ED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530"/>
    <w:rPr>
      <w:rFonts w:ascii="Times New Roman" w:eastAsia="Times New Roman" w:hAnsi="Times New Roman" w:cs="Times New Roman"/>
      <w:b/>
      <w:noProof/>
      <w:sz w:val="24"/>
      <w:szCs w:val="24"/>
    </w:rPr>
  </w:style>
  <w:style w:type="character" w:customStyle="1" w:styleId="Heading2Char">
    <w:name w:val="Heading 2 Char"/>
    <w:basedOn w:val="DefaultParagraphFont"/>
    <w:link w:val="Heading2"/>
    <w:uiPriority w:val="9"/>
    <w:rsid w:val="00BE1ED3"/>
    <w:rPr>
      <w:rFonts w:ascii="Times New Roman" w:eastAsia="Times New Roman" w:hAnsi="Times New Roman" w:cstheme="majorBidi"/>
      <w:b/>
      <w:sz w:val="24"/>
      <w:lang w:eastAsia="en-US"/>
    </w:rPr>
  </w:style>
  <w:style w:type="character" w:customStyle="1" w:styleId="Heading3Char">
    <w:name w:val="Heading 3 Char"/>
    <w:basedOn w:val="DefaultParagraphFont"/>
    <w:link w:val="Heading3"/>
    <w:uiPriority w:val="9"/>
    <w:semiHidden/>
    <w:rsid w:val="00BE1ED3"/>
    <w:rPr>
      <w:rFonts w:asciiTheme="majorHAnsi" w:eastAsiaTheme="majorEastAsia" w:hAnsiTheme="majorHAnsi" w:cstheme="majorBidi"/>
      <w:color w:val="1F3763" w:themeColor="accent1" w:themeShade="7F"/>
      <w:sz w:val="24"/>
      <w:szCs w:val="24"/>
      <w:lang w:eastAsia="en-US"/>
    </w:rPr>
  </w:style>
  <w:style w:type="paragraph" w:styleId="FootnoteText">
    <w:name w:val="footnote text"/>
    <w:basedOn w:val="Normal"/>
    <w:link w:val="FootnoteTextChar"/>
    <w:uiPriority w:val="99"/>
    <w:unhideWhenUsed/>
    <w:rsid w:val="00BE1ED3"/>
    <w:pPr>
      <w:spacing w:after="0" w:line="240" w:lineRule="auto"/>
    </w:pPr>
    <w:rPr>
      <w:sz w:val="20"/>
      <w:szCs w:val="20"/>
    </w:rPr>
  </w:style>
  <w:style w:type="character" w:customStyle="1" w:styleId="FootnoteTextChar">
    <w:name w:val="Footnote Text Char"/>
    <w:basedOn w:val="DefaultParagraphFont"/>
    <w:link w:val="FootnoteText"/>
    <w:uiPriority w:val="99"/>
    <w:rsid w:val="00BE1ED3"/>
    <w:rPr>
      <w:rFonts w:ascii="Times New Roman" w:eastAsia="Times New Roman" w:hAnsi="Times New Roman"/>
      <w:sz w:val="20"/>
      <w:szCs w:val="20"/>
      <w:lang w:eastAsia="en-US"/>
    </w:rPr>
  </w:style>
  <w:style w:type="paragraph" w:styleId="NormalWeb">
    <w:name w:val="Normal (Web)"/>
    <w:basedOn w:val="Normal"/>
    <w:uiPriority w:val="99"/>
    <w:semiHidden/>
    <w:unhideWhenUsed/>
    <w:rsid w:val="00BE1ED3"/>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unhideWhenUsed/>
    <w:rsid w:val="00BE1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E1ED3"/>
    <w:rPr>
      <w:rFonts w:ascii="Courier New" w:eastAsia="Times New Roman" w:hAnsi="Courier New" w:cs="Courier New"/>
      <w:sz w:val="20"/>
      <w:szCs w:val="20"/>
      <w:lang w:eastAsia="en-US"/>
    </w:rPr>
  </w:style>
  <w:style w:type="character" w:customStyle="1" w:styleId="gnkrckgcgsb">
    <w:name w:val="gnkrckgcgsb"/>
    <w:basedOn w:val="DefaultParagraphFont"/>
    <w:rsid w:val="00BE1ED3"/>
  </w:style>
  <w:style w:type="paragraph" w:customStyle="1" w:styleId="EndNoteBibliography">
    <w:name w:val="EndNote Bibliography"/>
    <w:basedOn w:val="Normal"/>
    <w:link w:val="EndNoteBibliographyChar"/>
    <w:rsid w:val="00BE1ED3"/>
    <w:pPr>
      <w:spacing w:line="240" w:lineRule="auto"/>
    </w:pPr>
    <w:rPr>
      <w:rFonts w:cs="Times New Roman"/>
      <w:noProof/>
    </w:rPr>
  </w:style>
  <w:style w:type="character" w:customStyle="1" w:styleId="EndNoteBibliographyChar">
    <w:name w:val="EndNote Bibliography Char"/>
    <w:basedOn w:val="DefaultParagraphFont"/>
    <w:link w:val="EndNoteBibliography"/>
    <w:rsid w:val="00BE1ED3"/>
    <w:rPr>
      <w:rFonts w:ascii="Times New Roman" w:eastAsia="Times New Roman" w:hAnsi="Times New Roman" w:cs="Times New Roman"/>
      <w:noProof/>
      <w:sz w:val="24"/>
      <w:lang w:eastAsia="en-US"/>
    </w:rPr>
  </w:style>
  <w:style w:type="paragraph" w:styleId="BalloonText">
    <w:name w:val="Balloon Text"/>
    <w:basedOn w:val="Normal"/>
    <w:link w:val="BalloonTextChar"/>
    <w:uiPriority w:val="99"/>
    <w:semiHidden/>
    <w:unhideWhenUsed/>
    <w:rsid w:val="00BE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D3"/>
    <w:rPr>
      <w:rFonts w:ascii="Segoe UI" w:eastAsia="Times New Roman" w:hAnsi="Segoe UI" w:cs="Segoe UI"/>
      <w:sz w:val="18"/>
      <w:szCs w:val="18"/>
      <w:lang w:eastAsia="en-US"/>
    </w:rPr>
  </w:style>
  <w:style w:type="paragraph" w:customStyle="1" w:styleId="Default">
    <w:name w:val="Default"/>
    <w:rsid w:val="00BE1ED3"/>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EndNoteBibliographyTitle">
    <w:name w:val="EndNote Bibliography Title"/>
    <w:basedOn w:val="Normal"/>
    <w:link w:val="EndNoteBibliographyTitleChar"/>
    <w:rsid w:val="00BE1ED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E1ED3"/>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BE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D3"/>
    <w:rPr>
      <w:rFonts w:ascii="Times New Roman" w:eastAsia="Times New Roman" w:hAnsi="Times New Roman"/>
      <w:sz w:val="24"/>
      <w:lang w:eastAsia="en-US"/>
    </w:rPr>
  </w:style>
  <w:style w:type="paragraph" w:styleId="Footer">
    <w:name w:val="footer"/>
    <w:basedOn w:val="Normal"/>
    <w:link w:val="FooterChar"/>
    <w:uiPriority w:val="99"/>
    <w:unhideWhenUsed/>
    <w:rsid w:val="00BE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D3"/>
    <w:rPr>
      <w:rFonts w:ascii="Times New Roman" w:eastAsia="Times New Roman" w:hAnsi="Times New Roman"/>
      <w:sz w:val="24"/>
      <w:lang w:eastAsia="en-US"/>
    </w:rPr>
  </w:style>
  <w:style w:type="character" w:styleId="Hyperlink">
    <w:name w:val="Hyperlink"/>
    <w:basedOn w:val="DefaultParagraphFont"/>
    <w:uiPriority w:val="99"/>
    <w:unhideWhenUsed/>
    <w:rsid w:val="00BE1ED3"/>
    <w:rPr>
      <w:color w:val="0000FF"/>
      <w:u w:val="single"/>
    </w:rPr>
  </w:style>
  <w:style w:type="character" w:styleId="CommentReference">
    <w:name w:val="annotation reference"/>
    <w:basedOn w:val="DefaultParagraphFont"/>
    <w:uiPriority w:val="99"/>
    <w:semiHidden/>
    <w:unhideWhenUsed/>
    <w:rsid w:val="00BE1ED3"/>
    <w:rPr>
      <w:sz w:val="16"/>
      <w:szCs w:val="16"/>
    </w:rPr>
  </w:style>
  <w:style w:type="paragraph" w:styleId="CommentText">
    <w:name w:val="annotation text"/>
    <w:basedOn w:val="Normal"/>
    <w:link w:val="CommentTextChar"/>
    <w:uiPriority w:val="99"/>
    <w:unhideWhenUsed/>
    <w:rsid w:val="00BE1ED3"/>
    <w:pPr>
      <w:spacing w:line="240" w:lineRule="auto"/>
    </w:pPr>
    <w:rPr>
      <w:sz w:val="20"/>
      <w:szCs w:val="20"/>
    </w:rPr>
  </w:style>
  <w:style w:type="character" w:customStyle="1" w:styleId="CommentTextChar">
    <w:name w:val="Comment Text Char"/>
    <w:basedOn w:val="DefaultParagraphFont"/>
    <w:link w:val="CommentText"/>
    <w:uiPriority w:val="99"/>
    <w:rsid w:val="00BE1ED3"/>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1ED3"/>
    <w:rPr>
      <w:b/>
      <w:bCs/>
    </w:rPr>
  </w:style>
  <w:style w:type="character" w:customStyle="1" w:styleId="CommentSubjectChar">
    <w:name w:val="Comment Subject Char"/>
    <w:basedOn w:val="CommentTextChar"/>
    <w:link w:val="CommentSubject"/>
    <w:uiPriority w:val="99"/>
    <w:semiHidden/>
    <w:rsid w:val="00BE1ED3"/>
    <w:rPr>
      <w:rFonts w:ascii="Times New Roman" w:eastAsia="Times New Roman" w:hAnsi="Times New Roman"/>
      <w:b/>
      <w:bCs/>
      <w:sz w:val="20"/>
      <w:szCs w:val="20"/>
      <w:lang w:eastAsia="en-US"/>
    </w:rPr>
  </w:style>
  <w:style w:type="character" w:styleId="FootnoteReference">
    <w:name w:val="footnote reference"/>
    <w:basedOn w:val="DefaultParagraphFont"/>
    <w:uiPriority w:val="99"/>
    <w:semiHidden/>
    <w:unhideWhenUsed/>
    <w:rsid w:val="00BE1ED3"/>
    <w:rPr>
      <w:vertAlign w:val="superscript"/>
    </w:rPr>
  </w:style>
  <w:style w:type="paragraph" w:styleId="Revision">
    <w:name w:val="Revision"/>
    <w:hidden/>
    <w:uiPriority w:val="99"/>
    <w:semiHidden/>
    <w:rsid w:val="00BE1ED3"/>
    <w:pPr>
      <w:spacing w:after="0" w:line="240" w:lineRule="auto"/>
    </w:pPr>
    <w:rPr>
      <w:rFonts w:ascii="Times New Roman" w:eastAsia="Times New Roman" w:hAnsi="Times New Roman"/>
      <w:sz w:val="24"/>
      <w:lang w:eastAsia="en-US"/>
    </w:rPr>
  </w:style>
  <w:style w:type="character" w:customStyle="1" w:styleId="gd15mcfceub">
    <w:name w:val="gd15mcfceub"/>
    <w:basedOn w:val="DefaultParagraphFont"/>
    <w:rsid w:val="00BE1ED3"/>
  </w:style>
  <w:style w:type="paragraph" w:styleId="ListBullet">
    <w:name w:val="List Bullet"/>
    <w:basedOn w:val="Normal"/>
    <w:uiPriority w:val="99"/>
    <w:unhideWhenUsed/>
    <w:rsid w:val="00BE1ED3"/>
    <w:pPr>
      <w:numPr>
        <w:numId w:val="6"/>
      </w:numPr>
      <w:contextualSpacing/>
    </w:pPr>
  </w:style>
  <w:style w:type="character" w:styleId="UnresolvedMention">
    <w:name w:val="Unresolved Mention"/>
    <w:basedOn w:val="DefaultParagraphFont"/>
    <w:uiPriority w:val="99"/>
    <w:semiHidden/>
    <w:unhideWhenUsed/>
    <w:rsid w:val="00114431"/>
    <w:rPr>
      <w:color w:val="605E5C"/>
      <w:shd w:val="clear" w:color="auto" w:fill="E1DFDD"/>
    </w:rPr>
  </w:style>
  <w:style w:type="table" w:styleId="TableGrid">
    <w:name w:val="Table Grid"/>
    <w:basedOn w:val="TableNormal"/>
    <w:uiPriority w:val="39"/>
    <w:rsid w:val="00E40D13"/>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2057">
      <w:bodyDiv w:val="1"/>
      <w:marLeft w:val="0"/>
      <w:marRight w:val="0"/>
      <w:marTop w:val="0"/>
      <w:marBottom w:val="0"/>
      <w:divBdr>
        <w:top w:val="none" w:sz="0" w:space="0" w:color="auto"/>
        <w:left w:val="none" w:sz="0" w:space="0" w:color="auto"/>
        <w:bottom w:val="none" w:sz="0" w:space="0" w:color="auto"/>
        <w:right w:val="none" w:sz="0" w:space="0" w:color="auto"/>
      </w:divBdr>
    </w:div>
    <w:div w:id="592009830">
      <w:bodyDiv w:val="1"/>
      <w:marLeft w:val="0"/>
      <w:marRight w:val="0"/>
      <w:marTop w:val="0"/>
      <w:marBottom w:val="0"/>
      <w:divBdr>
        <w:top w:val="none" w:sz="0" w:space="0" w:color="auto"/>
        <w:left w:val="none" w:sz="0" w:space="0" w:color="auto"/>
        <w:bottom w:val="none" w:sz="0" w:space="0" w:color="auto"/>
        <w:right w:val="none" w:sz="0" w:space="0" w:color="auto"/>
      </w:divBdr>
      <w:divsChild>
        <w:div w:id="1039086999">
          <w:marLeft w:val="0"/>
          <w:marRight w:val="0"/>
          <w:marTop w:val="0"/>
          <w:marBottom w:val="0"/>
          <w:divBdr>
            <w:top w:val="none" w:sz="0" w:space="0" w:color="auto"/>
            <w:left w:val="none" w:sz="0" w:space="0" w:color="auto"/>
            <w:bottom w:val="none" w:sz="0" w:space="0" w:color="auto"/>
            <w:right w:val="none" w:sz="0" w:space="0" w:color="auto"/>
          </w:divBdr>
        </w:div>
        <w:div w:id="1819492007">
          <w:marLeft w:val="0"/>
          <w:marRight w:val="0"/>
          <w:marTop w:val="0"/>
          <w:marBottom w:val="0"/>
          <w:divBdr>
            <w:top w:val="none" w:sz="0" w:space="0" w:color="auto"/>
            <w:left w:val="none" w:sz="0" w:space="0" w:color="auto"/>
            <w:bottom w:val="none" w:sz="0" w:space="0" w:color="auto"/>
            <w:right w:val="none" w:sz="0" w:space="0" w:color="auto"/>
          </w:divBdr>
        </w:div>
      </w:divsChild>
    </w:div>
    <w:div w:id="1078593751">
      <w:bodyDiv w:val="1"/>
      <w:marLeft w:val="0"/>
      <w:marRight w:val="0"/>
      <w:marTop w:val="0"/>
      <w:marBottom w:val="0"/>
      <w:divBdr>
        <w:top w:val="none" w:sz="0" w:space="0" w:color="auto"/>
        <w:left w:val="none" w:sz="0" w:space="0" w:color="auto"/>
        <w:bottom w:val="none" w:sz="0" w:space="0" w:color="auto"/>
        <w:right w:val="none" w:sz="0" w:space="0" w:color="auto"/>
      </w:divBdr>
    </w:div>
    <w:div w:id="15220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B2v5i" TargetMode="External"/><Relationship Id="rId13" Type="http://schemas.openxmlformats.org/officeDocument/2006/relationships/hyperlink" Target="https://doi.org/10.22237/jmasm/14148145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6/bmj.332.7549.10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an.r-project.org/package=inter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https://doi.org/10.1187/cbe.16-12-0351"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psyneuen.2009.06.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F6FE-C01F-4A61-93CB-14D5E3FBCF5E}">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199</TotalTime>
  <Pages>23</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Joon Park</dc:creator>
  <cp:keywords/>
  <dc:description/>
  <cp:lastModifiedBy>Park, Hyun Joon</cp:lastModifiedBy>
  <cp:revision>11</cp:revision>
  <dcterms:created xsi:type="dcterms:W3CDTF">2023-05-25T01:18:00Z</dcterms:created>
  <dcterms:modified xsi:type="dcterms:W3CDTF">2023-07-21T22:05:00Z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030f60ca03228484e44d6cd0e754c58ff553589903fbeb48e6b74605f630b3f6</vt:lpwstr>
  </property>
</Properties>
</file>